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248A855" wp14:editId="286E949B">
                  <wp:extent cx="1512000" cy="77676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553946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Departemen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553946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</w:t>
            </w:r>
            <w:r w:rsidR="002B354D">
              <w:rPr>
                <w:rFonts w:ascii="Calibri" w:hAnsi="Calibri" w:cs="Calibri"/>
                <w:sz w:val="22"/>
              </w:rPr>
              <w:t>501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2B354D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553946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  <w:bookmarkStart w:id="0" w:name="_GoBack"/>
      <w:bookmarkEnd w:id="0"/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6752D1" w:rsidRPr="00C06B56" w:rsidRDefault="002B354D" w:rsidP="00BD2948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SISTEM KOMUNIKASI MULTIMEDIA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BF5A44" w:rsidP="00BF2B3B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  <w:u w:val="single"/>
              </w:rPr>
              <w:t>Y</w:t>
            </w:r>
            <w:r w:rsidR="00BF2B3B">
              <w:rPr>
                <w:rFonts w:ascii="Calibri" w:hAnsi="Calibri" w:cs="Calibri"/>
                <w:sz w:val="22"/>
                <w:u w:val="single"/>
              </w:rPr>
              <w:t>oyok Gamaliel, M.Eng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553946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553946" w:rsidP="00BD2948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Kepala Departemen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804C56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804C56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3E897302" wp14:editId="3A0DF0A3">
            <wp:simplePos x="0" y="0"/>
            <wp:positionH relativeFrom="column">
              <wp:posOffset>13335</wp:posOffset>
            </wp:positionH>
            <wp:positionV relativeFrom="paragraph">
              <wp:posOffset>19685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>
        <w:rPr>
          <w:rFonts w:asciiTheme="minorHAnsi" w:hAnsiTheme="minorHAnsi" w:cstheme="minorHAnsi"/>
          <w:b/>
          <w:sz w:val="36"/>
          <w:lang w:val="nb-NO"/>
        </w:rPr>
        <w:t>8/2019</w:t>
      </w:r>
    </w:p>
    <w:p w:rsidR="004820DE" w:rsidRPr="00804C56" w:rsidRDefault="004820DE" w:rsidP="004820DE">
      <w:pPr>
        <w:pStyle w:val="Date"/>
        <w:jc w:val="right"/>
        <w:rPr>
          <w:rFonts w:asciiTheme="minorHAnsi" w:hAnsiTheme="minorHAnsi" w:cstheme="minorHAnsi"/>
          <w:sz w:val="28"/>
          <w:lang w:val="es-ES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0B0FB8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2B354D">
        <w:rPr>
          <w:rFonts w:asciiTheme="minorHAnsi" w:hAnsiTheme="minorHAnsi" w:cstheme="minorHAnsi"/>
          <w:b/>
          <w:bCs/>
          <w:sz w:val="44"/>
          <w:szCs w:val="40"/>
          <w:lang w:val="it-IT"/>
        </w:rPr>
        <w:t>5</w:t>
      </w:r>
      <w:r w:rsidR="00BF2B3B">
        <w:rPr>
          <w:rFonts w:asciiTheme="minorHAnsi" w:hAnsiTheme="minorHAnsi" w:cstheme="minorHAnsi"/>
          <w:b/>
          <w:bCs/>
          <w:sz w:val="44"/>
          <w:szCs w:val="40"/>
          <w:lang w:val="it-IT"/>
        </w:rPr>
        <w:t>0</w:t>
      </w:r>
      <w:r w:rsidR="002B354D">
        <w:rPr>
          <w:rFonts w:asciiTheme="minorHAnsi" w:hAnsiTheme="minorHAnsi" w:cstheme="minorHAnsi"/>
          <w:b/>
          <w:bCs/>
          <w:sz w:val="44"/>
          <w:szCs w:val="40"/>
          <w:lang w:val="it-IT"/>
        </w:rPr>
        <w:t>1</w:t>
      </w:r>
    </w:p>
    <w:p w:rsidR="004820DE" w:rsidRPr="00EB132C" w:rsidRDefault="002B354D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Sistem Komunikasi Multimedia</w:t>
      </w:r>
    </w:p>
    <w:p w:rsidR="004820DE" w:rsidRPr="00EB132C" w:rsidRDefault="00BF2B3B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>Yoyok Gamaliel, M</w:t>
      </w:r>
      <w:r w:rsidR="000B0FB8">
        <w:rPr>
          <w:rFonts w:asciiTheme="minorHAnsi" w:hAnsiTheme="minorHAnsi" w:cstheme="minorHAnsi"/>
          <w:sz w:val="44"/>
          <w:szCs w:val="40"/>
          <w:lang w:val="it-IT" w:eastAsia="ko-KR"/>
        </w:rPr>
        <w:t>.</w:t>
      </w:r>
      <w:r>
        <w:rPr>
          <w:rFonts w:asciiTheme="minorHAnsi" w:hAnsiTheme="minorHAnsi" w:cstheme="minorHAnsi"/>
          <w:sz w:val="44"/>
          <w:szCs w:val="40"/>
          <w:lang w:val="it-IT" w:eastAsia="ko-KR"/>
        </w:rPr>
        <w:t>Eng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804C56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0B0FB8">
        <w:rPr>
          <w:rFonts w:ascii="Calibri" w:hAnsi="Calibri" w:cs="Calibri"/>
          <w:bCs/>
          <w:kern w:val="28"/>
          <w:lang w:val="es-ES"/>
        </w:rPr>
        <w:t>ANJIL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804C56">
        <w:rPr>
          <w:rFonts w:ascii="Calibri" w:hAnsi="Calibri" w:cs="Calibri"/>
          <w:bCs/>
          <w:kern w:val="28"/>
          <w:lang w:val="es-ES"/>
        </w:rPr>
        <w:t>8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804C56">
        <w:rPr>
          <w:rFonts w:ascii="Calibri" w:hAnsi="Calibri" w:cs="Calibri"/>
          <w:bCs/>
          <w:kern w:val="28"/>
          <w:lang w:val="es-ES"/>
        </w:rPr>
        <w:t>19</w:t>
      </w:r>
    </w:p>
    <w:p w:rsidR="00D84E8E" w:rsidRPr="00804C56" w:rsidRDefault="00D84E8E" w:rsidP="005E53F1">
      <w:pPr>
        <w:jc w:val="center"/>
        <w:rPr>
          <w:lang w:val="es-ES"/>
        </w:rPr>
      </w:pPr>
    </w:p>
    <w:p w:rsidR="00D84E8E" w:rsidRPr="00804C56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  <w:lang w:val="es-ES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0B0FB8" w:rsidRPr="00804C56">
        <w:rPr>
          <w:rFonts w:ascii="Calibri" w:hAnsi="Calibri" w:cs="Calibri"/>
          <w:b/>
          <w:i/>
          <w:sz w:val="20"/>
          <w:szCs w:val="20"/>
          <w:lang w:val="es-ES"/>
        </w:rPr>
        <w:t>IT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2B354D" w:rsidRPr="00804C56">
        <w:rPr>
          <w:rFonts w:ascii="Calibri" w:hAnsi="Calibri" w:cs="Calibri"/>
          <w:b/>
          <w:i/>
          <w:sz w:val="20"/>
          <w:szCs w:val="20"/>
          <w:lang w:val="es-ES"/>
        </w:rPr>
        <w:t>501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2B354D" w:rsidRPr="00804C56">
        <w:rPr>
          <w:rFonts w:ascii="Calibri" w:hAnsi="Calibri" w:cs="Calibri"/>
          <w:b/>
          <w:i/>
          <w:sz w:val="20"/>
          <w:szCs w:val="20"/>
          <w:lang w:val="es-ES"/>
        </w:rPr>
        <w:t>Sistem Komunikasi Multimedia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804C56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es-ES"/>
        </w:rPr>
      </w:pPr>
      <w:r w:rsidRPr="00804C56">
        <w:rPr>
          <w:rFonts w:ascii="Calibri" w:hAnsi="Calibri" w:cs="Calibri"/>
          <w:b/>
          <w:sz w:val="20"/>
          <w:szCs w:val="20"/>
          <w:lang w:val="es-ES"/>
        </w:rPr>
        <w:t xml:space="preserve">KONTEKS MATA KULIAH DALAM </w:t>
      </w:r>
      <w:r w:rsidRPr="00804C56">
        <w:rPr>
          <w:rFonts w:ascii="Calibri" w:hAnsi="Calibri" w:cs="Calibri"/>
          <w:b/>
          <w:i/>
          <w:sz w:val="20"/>
          <w:szCs w:val="20"/>
          <w:lang w:val="es-ES"/>
        </w:rPr>
        <w:t>GRADUATE PROFILE</w:t>
      </w:r>
    </w:p>
    <w:p w:rsidR="001210AA" w:rsidRPr="00804C56" w:rsidRDefault="001210AA" w:rsidP="001A476B">
      <w:pPr>
        <w:tabs>
          <w:tab w:val="left" w:pos="2520"/>
        </w:tabs>
        <w:spacing w:line="276" w:lineRule="auto"/>
        <w:rPr>
          <w:rFonts w:ascii="Calibri" w:hAnsi="Calibri" w:cs="Calibri"/>
          <w:noProof/>
          <w:sz w:val="20"/>
          <w:szCs w:val="20"/>
          <w:lang w:val="de-DE"/>
        </w:rPr>
      </w:pPr>
      <w:r w:rsidRPr="00804C56">
        <w:rPr>
          <w:rFonts w:ascii="Calibri" w:hAnsi="Calibri" w:cs="Calibri"/>
          <w:noProof/>
          <w:sz w:val="20"/>
          <w:szCs w:val="20"/>
          <w:lang w:val="de-DE"/>
        </w:rPr>
        <w:t xml:space="preserve">Matakuliah ini </w:t>
      </w:r>
      <w:r w:rsidR="00F6216B" w:rsidRPr="00804C56">
        <w:rPr>
          <w:rFonts w:ascii="Calibri" w:hAnsi="Calibri" w:cs="Calibri"/>
          <w:noProof/>
          <w:sz w:val="20"/>
          <w:szCs w:val="20"/>
          <w:lang w:val="de-DE"/>
        </w:rPr>
        <w:t>bertujuan untuk mengembangkan</w:t>
      </w:r>
      <w:r w:rsidRPr="00804C56">
        <w:rPr>
          <w:rFonts w:ascii="Calibri" w:hAnsi="Calibri" w:cs="Calibri"/>
          <w:noProof/>
          <w:sz w:val="20"/>
          <w:szCs w:val="20"/>
          <w:lang w:val="de-DE"/>
        </w:rPr>
        <w:t>:</w:t>
      </w:r>
    </w:p>
    <w:p w:rsidR="00F6216B" w:rsidRPr="00804C56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804C56">
        <w:rPr>
          <w:rFonts w:ascii="Calibri" w:hAnsi="Calibri" w:cs="Calibri"/>
          <w:b/>
          <w:noProof/>
          <w:sz w:val="20"/>
          <w:szCs w:val="20"/>
          <w:lang w:val="de-DE"/>
        </w:rPr>
        <w:t>Kompetensi</w:t>
      </w:r>
      <w:r w:rsidRPr="00804C56">
        <w:rPr>
          <w:rFonts w:ascii="Calibri" w:hAnsi="Calibri" w:cs="Calibri"/>
          <w:noProof/>
          <w:sz w:val="20"/>
          <w:szCs w:val="20"/>
          <w:lang w:val="de-DE"/>
        </w:rPr>
        <w:t>:</w:t>
      </w:r>
      <w:r w:rsidR="00DB5F19" w:rsidRPr="00804C56">
        <w:rPr>
          <w:rFonts w:ascii="Calibri" w:hAnsi="Calibri" w:cs="Calibri"/>
          <w:noProof/>
          <w:sz w:val="20"/>
          <w:szCs w:val="20"/>
          <w:lang w:val="de-DE"/>
        </w:rPr>
        <w:t xml:space="preserve"> mengerti konsep multimedia dan spesifikasi transmisi yang dibutuhkan, serta dapat mengaplikasikan teknik digitalisasi</w:t>
      </w:r>
      <w:r w:rsidR="003B3AA4" w:rsidRPr="00804C56">
        <w:rPr>
          <w:rFonts w:ascii="Calibri" w:hAnsi="Calibri" w:cs="Calibri"/>
          <w:noProof/>
          <w:sz w:val="20"/>
          <w:szCs w:val="20"/>
          <w:lang w:val="de-DE"/>
        </w:rPr>
        <w:t xml:space="preserve"> dan teknik kompresi</w:t>
      </w:r>
      <w:r w:rsidR="00DB5F19" w:rsidRPr="00804C56">
        <w:rPr>
          <w:rFonts w:ascii="Calibri" w:hAnsi="Calibri" w:cs="Calibri"/>
          <w:noProof/>
          <w:sz w:val="20"/>
          <w:szCs w:val="20"/>
          <w:lang w:val="de-DE"/>
        </w:rPr>
        <w:t xml:space="preserve"> </w:t>
      </w:r>
      <w:r w:rsidR="003B3AA4" w:rsidRPr="00804C56">
        <w:rPr>
          <w:rFonts w:ascii="Calibri" w:hAnsi="Calibri" w:cs="Calibri"/>
          <w:noProof/>
          <w:sz w:val="20"/>
          <w:szCs w:val="20"/>
          <w:lang w:val="de-DE"/>
        </w:rPr>
        <w:t>multimedia</w:t>
      </w:r>
      <w:r w:rsidR="00DB5F19" w:rsidRPr="00804C56">
        <w:rPr>
          <w:rFonts w:ascii="Calibri" w:hAnsi="Calibri" w:cs="Calibri"/>
          <w:noProof/>
          <w:sz w:val="20"/>
          <w:szCs w:val="20"/>
          <w:lang w:val="de-DE"/>
        </w:rPr>
        <w:t>.</w:t>
      </w:r>
    </w:p>
    <w:p w:rsidR="009440D3" w:rsidRPr="00804C56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804C56">
        <w:rPr>
          <w:rFonts w:ascii="Calibri" w:hAnsi="Calibri" w:cs="Calibri"/>
          <w:b/>
          <w:noProof/>
          <w:sz w:val="20"/>
          <w:szCs w:val="20"/>
          <w:lang w:val="de-DE"/>
        </w:rPr>
        <w:t>Karakter</w:t>
      </w:r>
      <w:r w:rsidRPr="00804C56">
        <w:rPr>
          <w:rFonts w:ascii="Calibri" w:hAnsi="Calibri" w:cs="Calibri"/>
          <w:noProof/>
          <w:sz w:val="20"/>
          <w:szCs w:val="20"/>
          <w:lang w:val="de-DE"/>
        </w:rPr>
        <w:t xml:space="preserve">: sikap yang berorientasi pada tujuan, </w:t>
      </w:r>
      <w:r w:rsidR="004A30C1" w:rsidRPr="00804C56">
        <w:rPr>
          <w:rFonts w:ascii="Calibri" w:hAnsi="Calibri" w:cs="Calibri"/>
          <w:noProof/>
          <w:sz w:val="20"/>
          <w:szCs w:val="20"/>
          <w:lang w:val="de-DE"/>
        </w:rPr>
        <w:t xml:space="preserve">serta </w:t>
      </w:r>
      <w:r w:rsidRPr="00804C56">
        <w:rPr>
          <w:rFonts w:ascii="Calibri" w:hAnsi="Calibri" w:cs="Calibri"/>
          <w:noProof/>
          <w:sz w:val="20"/>
          <w:szCs w:val="20"/>
          <w:lang w:val="de-DE"/>
        </w:rPr>
        <w:t>kemampuan bekerjasama</w:t>
      </w:r>
      <w:r w:rsidR="004A30C1" w:rsidRPr="00804C56">
        <w:rPr>
          <w:rFonts w:ascii="Calibri" w:hAnsi="Calibri" w:cs="Calibri"/>
          <w:noProof/>
          <w:sz w:val="20"/>
          <w:szCs w:val="20"/>
          <w:lang w:val="de-DE"/>
        </w:rPr>
        <w:t>.</w:t>
      </w:r>
    </w:p>
    <w:p w:rsidR="00F6216B" w:rsidRPr="00804C56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804C56">
        <w:rPr>
          <w:rFonts w:ascii="Calibri" w:hAnsi="Calibri" w:cs="Calibri"/>
          <w:b/>
          <w:noProof/>
          <w:sz w:val="20"/>
          <w:szCs w:val="20"/>
          <w:lang w:val="de-DE"/>
        </w:rPr>
        <w:t>Komitmen</w:t>
      </w:r>
      <w:r w:rsidRPr="00804C56">
        <w:rPr>
          <w:rFonts w:ascii="Calibri" w:hAnsi="Calibri" w:cs="Calibri"/>
          <w:noProof/>
          <w:sz w:val="20"/>
          <w:szCs w:val="20"/>
          <w:lang w:val="de-DE"/>
        </w:rPr>
        <w:t>: kesadaran dan komitmen untuk melakukan hal-hal yang menambah nilai (</w:t>
      </w:r>
      <w:r w:rsidRPr="00804C56">
        <w:rPr>
          <w:rFonts w:ascii="Calibri" w:hAnsi="Calibri" w:cs="Calibri"/>
          <w:i/>
          <w:noProof/>
          <w:sz w:val="20"/>
          <w:szCs w:val="20"/>
          <w:lang w:val="de-DE"/>
        </w:rPr>
        <w:t>value creating</w:t>
      </w:r>
      <w:r w:rsidRPr="00804C56">
        <w:rPr>
          <w:rFonts w:ascii="Calibri" w:hAnsi="Calibri" w:cs="Calibri"/>
          <w:noProof/>
          <w:sz w:val="20"/>
          <w:szCs w:val="20"/>
          <w:lang w:val="de-DE"/>
        </w:rPr>
        <w:t>) di manapun mahasiswa kelak berkarir.</w:t>
      </w:r>
    </w:p>
    <w:p w:rsidR="001210AA" w:rsidRPr="00804C56" w:rsidRDefault="001210AA" w:rsidP="001A476B">
      <w:pPr>
        <w:spacing w:line="276" w:lineRule="auto"/>
        <w:rPr>
          <w:rFonts w:ascii="Calibri" w:hAnsi="Calibri" w:cs="Calibri"/>
          <w:b/>
          <w:sz w:val="20"/>
          <w:szCs w:val="20"/>
          <w:lang w:val="de-DE"/>
        </w:rPr>
      </w:pPr>
    </w:p>
    <w:p w:rsidR="00996CCB" w:rsidRPr="00804C56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de-DE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804C56">
        <w:rPr>
          <w:rFonts w:ascii="Calibri" w:hAnsi="Calibri" w:cs="Calibri"/>
          <w:b/>
          <w:sz w:val="20"/>
          <w:szCs w:val="20"/>
          <w:lang w:val="de-DE"/>
        </w:rPr>
        <w:t xml:space="preserve"> (</w:t>
      </w:r>
      <w:r w:rsidR="00172A35" w:rsidRPr="00804C56">
        <w:rPr>
          <w:rFonts w:ascii="Calibri" w:hAnsi="Calibri" w:cs="Calibri"/>
          <w:b/>
          <w:i/>
          <w:sz w:val="20"/>
          <w:szCs w:val="20"/>
          <w:lang w:val="de-DE"/>
        </w:rPr>
        <w:t>LEARNING OUTCOMES</w:t>
      </w:r>
      <w:r w:rsidR="00172A35" w:rsidRPr="00804C56">
        <w:rPr>
          <w:rFonts w:ascii="Calibri" w:hAnsi="Calibri" w:cs="Calibri"/>
          <w:b/>
          <w:sz w:val="20"/>
          <w:szCs w:val="20"/>
          <w:lang w:val="de-DE"/>
        </w:rPr>
        <w:t>)</w:t>
      </w:r>
    </w:p>
    <w:p w:rsidR="00182E65" w:rsidRPr="00804C56" w:rsidRDefault="00182E65" w:rsidP="00543237">
      <w:p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804C56">
        <w:rPr>
          <w:rFonts w:ascii="Calibri" w:hAnsi="Calibri" w:cs="Calibri"/>
          <w:sz w:val="20"/>
          <w:szCs w:val="20"/>
          <w:lang w:val="de-DE"/>
        </w:rPr>
        <w:t>Setelah mengikuti mata kuliah ini mahasiswa diharapkan untuk mampu:</w:t>
      </w:r>
    </w:p>
    <w:p w:rsidR="002B354D" w:rsidRPr="00804C56" w:rsidRDefault="002B354D" w:rsidP="002B354D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804C56">
        <w:rPr>
          <w:rFonts w:ascii="Calibri" w:hAnsi="Calibri" w:cs="Calibri"/>
          <w:sz w:val="20"/>
          <w:szCs w:val="20"/>
          <w:lang w:val="de-DE"/>
        </w:rPr>
        <w:t>Mampu merencanakan, mengimplementasikan, dan mengoptimalisasikan pengembangan telekomunikasi khususnya pada transmisi multimedia sesuai dengan spesifikasi yang dibutuhkan.</w:t>
      </w:r>
    </w:p>
    <w:p w:rsidR="002B354D" w:rsidRPr="00804C56" w:rsidRDefault="002B354D" w:rsidP="002B354D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804C56">
        <w:rPr>
          <w:rFonts w:ascii="Calibri" w:hAnsi="Calibri" w:cs="Calibri"/>
          <w:sz w:val="20"/>
          <w:szCs w:val="20"/>
          <w:lang w:val="de-DE"/>
        </w:rPr>
        <w:t>Menguasai keilmuan di bidang sistem komunikasi multimedia.</w:t>
      </w:r>
    </w:p>
    <w:p w:rsidR="008B501E" w:rsidRPr="00804C56" w:rsidRDefault="002B354D" w:rsidP="002B354D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804C56">
        <w:rPr>
          <w:rFonts w:ascii="Calibri" w:hAnsi="Calibri" w:cs="Calibri"/>
          <w:sz w:val="20"/>
          <w:szCs w:val="20"/>
          <w:lang w:val="de-DE"/>
        </w:rPr>
        <w:t>Mampu menguji, mengukur, dan menganalisis kinerja transmisi multimedia untuk menyajikan solusi terhadap permasalahan.</w:t>
      </w:r>
    </w:p>
    <w:p w:rsidR="00182E65" w:rsidRPr="00C06B56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5F7385" w:rsidRPr="00883EEB" w:rsidRDefault="002B354D" w:rsidP="002B354D">
      <w:pPr>
        <w:spacing w:line="276" w:lineRule="auto"/>
        <w:jc w:val="both"/>
        <w:rPr>
          <w:rFonts w:ascii="Calibri" w:hAnsi="Calibri" w:cs="Calibri"/>
          <w:bCs/>
          <w:i/>
          <w:sz w:val="20"/>
          <w:szCs w:val="20"/>
          <w:lang w:val="nb-NO"/>
        </w:rPr>
      </w:pPr>
      <w:r w:rsidRPr="00C81AD5">
        <w:rPr>
          <w:rFonts w:ascii="Calibri" w:hAnsi="Calibri" w:cs="Calibri"/>
          <w:bCs/>
          <w:i/>
          <w:sz w:val="20"/>
          <w:szCs w:val="20"/>
          <w:lang w:val="nb-NO"/>
        </w:rPr>
        <w:t>Information representation, networks, applications, and networking terminology; Digitization principles, text, image, audio, and video; Compression principles and text compression; Image compression; Audio and Video Compression; Standards for Multimedia Communications</w:t>
      </w:r>
      <w:r w:rsidR="00883EEB">
        <w:rPr>
          <w:rFonts w:ascii="Calibri" w:hAnsi="Calibri" w:cs="Calibri"/>
          <w:bCs/>
          <w:i/>
          <w:sz w:val="20"/>
          <w:szCs w:val="20"/>
          <w:lang w:val="nb-NO"/>
        </w:rPr>
        <w:t>; Digital Communications Basic; The Internet; Multimedia over Wireless</w:t>
      </w:r>
      <w:r>
        <w:rPr>
          <w:rFonts w:ascii="Calibri" w:hAnsi="Calibri" w:cs="Calibri"/>
          <w:bCs/>
          <w:sz w:val="20"/>
          <w:szCs w:val="20"/>
          <w:lang w:val="nb-NO"/>
        </w:rPr>
        <w:t>.</w:t>
      </w:r>
    </w:p>
    <w:p w:rsidR="00182E65" w:rsidRPr="00C06B56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2B354D" w:rsidRPr="00804C56" w:rsidRDefault="002B354D" w:rsidP="002B354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4C56">
        <w:rPr>
          <w:rFonts w:asciiTheme="minorHAnsi" w:hAnsiTheme="minorHAnsi" w:cstheme="minorHAnsi"/>
          <w:sz w:val="20"/>
          <w:szCs w:val="20"/>
        </w:rPr>
        <w:t>Halsall, Fred, Multimedia Communications: Applications, Networks, Protocols, Standards, Addison-Wesley, 2000.</w:t>
      </w:r>
    </w:p>
    <w:p w:rsidR="002B354D" w:rsidRPr="00804C56" w:rsidRDefault="002B354D" w:rsidP="002B354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4C56">
        <w:rPr>
          <w:rFonts w:asciiTheme="minorHAnsi" w:hAnsiTheme="minorHAnsi" w:cstheme="minorHAnsi"/>
          <w:sz w:val="20"/>
          <w:szCs w:val="20"/>
        </w:rPr>
        <w:t>Rao, K. R., Bojkovic, Z. S., Milovanovic, D. A., Multimedia Communication Systems: Techniques, Standards, and Networks, Prentice-Hall, 2002.</w:t>
      </w:r>
    </w:p>
    <w:p w:rsidR="00C23B93" w:rsidRPr="00BF2B3B" w:rsidRDefault="002B354D" w:rsidP="002B354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804C56">
        <w:rPr>
          <w:rFonts w:asciiTheme="minorHAnsi" w:hAnsiTheme="minorHAnsi" w:cstheme="minorHAnsi"/>
          <w:sz w:val="20"/>
          <w:szCs w:val="20"/>
        </w:rPr>
        <w:t>Jenq-Neng Hwang, Multimedia Networking: From Theory to Practice, Cambridge University Press, 2009.</w:t>
      </w:r>
    </w:p>
    <w:p w:rsidR="00A22840" w:rsidRPr="00BF2B3B" w:rsidRDefault="00A22840" w:rsidP="001A476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944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844"/>
        <w:gridCol w:w="810"/>
        <w:gridCol w:w="720"/>
        <w:gridCol w:w="810"/>
        <w:gridCol w:w="900"/>
        <w:gridCol w:w="810"/>
      </w:tblGrid>
      <w:tr w:rsidR="00FB3FF4" w:rsidRPr="00C06B56" w:rsidTr="00FB3FF4">
        <w:tc>
          <w:tcPr>
            <w:tcW w:w="4551" w:type="dxa"/>
            <w:shd w:val="clear" w:color="auto" w:fill="D9D9D9" w:themeFill="background1" w:themeFillShade="D9"/>
            <w:vAlign w:val="center"/>
          </w:tcPr>
          <w:p w:rsidR="00FB3FF4" w:rsidRPr="007926BA" w:rsidRDefault="00FB3FF4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FB3FF4" w:rsidRPr="007926BA" w:rsidRDefault="00FB3FF4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Tugas 1</w:t>
            </w:r>
          </w:p>
          <w:p w:rsidR="00FB3FF4" w:rsidRPr="007926BA" w:rsidRDefault="00FB3FF4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(10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B3FF4" w:rsidRDefault="00FB3FF4" w:rsidP="00FB3F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Tugas 2</w:t>
            </w:r>
          </w:p>
          <w:p w:rsidR="00FB3FF4" w:rsidRDefault="00FB3FF4" w:rsidP="00FB3F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(10%)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B3FF4" w:rsidRPr="007926BA" w:rsidRDefault="00FB3FF4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Kuis</w:t>
            </w:r>
          </w:p>
          <w:p w:rsidR="00FB3FF4" w:rsidRPr="007926BA" w:rsidRDefault="00FB3FF4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15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B3FF4" w:rsidRPr="007926BA" w:rsidRDefault="00FB3FF4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UTS</w:t>
            </w:r>
          </w:p>
          <w:p w:rsidR="00FB3FF4" w:rsidRPr="007926BA" w:rsidRDefault="00FB3FF4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20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B3FF4" w:rsidRPr="007926BA" w:rsidRDefault="00FB3FF4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Tugas Besar</w:t>
            </w:r>
          </w:p>
          <w:p w:rsidR="00FB3FF4" w:rsidRPr="007926BA" w:rsidRDefault="00FB3FF4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(20%)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B3FF4" w:rsidRPr="007926BA" w:rsidRDefault="00FB3FF4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UAS</w:t>
            </w:r>
          </w:p>
          <w:p w:rsidR="00FB3FF4" w:rsidRPr="007926BA" w:rsidRDefault="00FB3FF4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(2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5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06108D" w:rsidRPr="00C06B56" w:rsidTr="0006108D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06108D" w:rsidRPr="007230F4" w:rsidRDefault="0006108D" w:rsidP="007926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2B354D">
              <w:rPr>
                <w:rFonts w:ascii="Calibri" w:hAnsi="Calibri" w:cs="Calibri"/>
                <w:sz w:val="20"/>
                <w:szCs w:val="20"/>
              </w:rPr>
              <w:t>Mampu merencanakan, mengimplementasikan, dan mengoptimalisasikan pengembangan telekomunikasi khususnya pada transmisi multimedia sesuai dengan spesifikasi yang dibutuhkan.</w:t>
            </w:r>
          </w:p>
        </w:tc>
        <w:tc>
          <w:tcPr>
            <w:tcW w:w="844" w:type="dxa"/>
            <w:vAlign w:val="center"/>
          </w:tcPr>
          <w:p w:rsidR="0006108D" w:rsidRDefault="0006108D" w:rsidP="0006108D">
            <w:pPr>
              <w:jc w:val="center"/>
            </w:pPr>
            <w:r w:rsidRPr="00D96138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810" w:type="dxa"/>
            <w:vAlign w:val="center"/>
          </w:tcPr>
          <w:p w:rsidR="0006108D" w:rsidRDefault="0006108D" w:rsidP="0006108D">
            <w:pPr>
              <w:jc w:val="center"/>
            </w:pPr>
            <w:r w:rsidRPr="00D96138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108D" w:rsidRDefault="0006108D" w:rsidP="0006108D">
            <w:pPr>
              <w:jc w:val="center"/>
            </w:pPr>
            <w:r w:rsidRPr="00D96138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108D" w:rsidRDefault="0006108D" w:rsidP="0006108D">
            <w:pPr>
              <w:jc w:val="center"/>
            </w:pPr>
            <w:r w:rsidRPr="00D96138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6108D" w:rsidRDefault="0006108D" w:rsidP="0006108D">
            <w:pPr>
              <w:jc w:val="center"/>
            </w:pPr>
            <w:r w:rsidRPr="00D96138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108D" w:rsidRDefault="0006108D" w:rsidP="0006108D">
            <w:pPr>
              <w:jc w:val="center"/>
            </w:pPr>
            <w:r w:rsidRPr="00D96138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06108D" w:rsidRPr="00C06B56" w:rsidTr="0006108D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06108D" w:rsidRPr="00804C56" w:rsidRDefault="0006108D" w:rsidP="005F6C3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04C56">
              <w:rPr>
                <w:rFonts w:ascii="Calibri" w:hAnsi="Calibri" w:cs="Calibri"/>
                <w:sz w:val="20"/>
                <w:szCs w:val="20"/>
                <w:lang w:val="de-DE"/>
              </w:rPr>
              <w:t>Menguasai keilmuan di bidang sistem komunikasi multimedia.</w:t>
            </w:r>
          </w:p>
        </w:tc>
        <w:tc>
          <w:tcPr>
            <w:tcW w:w="844" w:type="dxa"/>
            <w:vAlign w:val="center"/>
          </w:tcPr>
          <w:p w:rsidR="0006108D" w:rsidRPr="007926BA" w:rsidRDefault="0006108D" w:rsidP="000610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2718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810" w:type="dxa"/>
            <w:vAlign w:val="center"/>
          </w:tcPr>
          <w:p w:rsidR="0006108D" w:rsidRPr="007926BA" w:rsidRDefault="0006108D" w:rsidP="000610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6108D" w:rsidRPr="007926BA" w:rsidRDefault="0006108D" w:rsidP="000610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6108D" w:rsidRDefault="0006108D" w:rsidP="0006108D">
            <w:pPr>
              <w:jc w:val="center"/>
            </w:pPr>
            <w:r w:rsidRPr="00631F3F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6108D" w:rsidRDefault="0006108D" w:rsidP="0006108D">
            <w:pPr>
              <w:jc w:val="center"/>
            </w:pPr>
            <w:r w:rsidRPr="00631F3F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108D" w:rsidRDefault="0006108D" w:rsidP="0006108D">
            <w:pPr>
              <w:jc w:val="center"/>
            </w:pPr>
            <w:r w:rsidRPr="00631F3F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06108D" w:rsidRPr="00C06B56" w:rsidTr="0006108D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06108D" w:rsidRPr="007926BA" w:rsidRDefault="0006108D" w:rsidP="005F6C39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nb-NO" w:eastAsia="zh-CN"/>
              </w:rPr>
            </w:pPr>
            <w:r w:rsidRPr="002B354D">
              <w:rPr>
                <w:rFonts w:ascii="Calibri" w:hAnsi="Calibri" w:cs="Calibri"/>
                <w:sz w:val="20"/>
                <w:szCs w:val="20"/>
              </w:rPr>
              <w:t>Mampu menguji, mengukur, dan menganalisis kinerja transmisi multimedia untuk menyajikan solusi terhadap permasalahan.</w:t>
            </w:r>
          </w:p>
        </w:tc>
        <w:tc>
          <w:tcPr>
            <w:tcW w:w="844" w:type="dxa"/>
            <w:vAlign w:val="center"/>
          </w:tcPr>
          <w:p w:rsidR="0006108D" w:rsidRPr="007926BA" w:rsidRDefault="0006108D" w:rsidP="000610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06108D" w:rsidRDefault="0006108D" w:rsidP="0006108D">
            <w:pPr>
              <w:jc w:val="center"/>
            </w:pPr>
            <w:r w:rsidRPr="006468FF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108D" w:rsidRDefault="0006108D" w:rsidP="0006108D">
            <w:pPr>
              <w:jc w:val="center"/>
            </w:pPr>
            <w:r w:rsidRPr="006468FF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108D" w:rsidRDefault="0006108D" w:rsidP="0006108D">
            <w:pPr>
              <w:jc w:val="center"/>
            </w:pPr>
            <w:r w:rsidRPr="006468FF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6108D" w:rsidRDefault="0006108D" w:rsidP="0006108D">
            <w:pPr>
              <w:jc w:val="center"/>
            </w:pPr>
            <w:r w:rsidRPr="006468FF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108D" w:rsidRDefault="0006108D" w:rsidP="0006108D">
            <w:pPr>
              <w:jc w:val="center"/>
            </w:pPr>
            <w:r w:rsidRPr="006468FF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</w:tbl>
    <w:p w:rsidR="00D40384" w:rsidRDefault="00D40384" w:rsidP="001A476B">
      <w:pPr>
        <w:spacing w:line="360" w:lineRule="auto"/>
        <w:ind w:left="2880" w:hanging="2880"/>
        <w:rPr>
          <w:rFonts w:ascii="Calibri" w:hAnsi="Calibri" w:cs="Calibri"/>
          <w:b/>
          <w:sz w:val="20"/>
          <w:szCs w:val="20"/>
        </w:rPr>
      </w:pPr>
    </w:p>
    <w:p w:rsidR="002B354D" w:rsidRPr="00C06B56" w:rsidRDefault="002B354D" w:rsidP="001A476B">
      <w:pPr>
        <w:spacing w:line="360" w:lineRule="auto"/>
        <w:ind w:left="2880" w:hanging="2880"/>
        <w:rPr>
          <w:rFonts w:ascii="Calibri" w:hAnsi="Calibri" w:cs="Calibri"/>
          <w:b/>
          <w:sz w:val="20"/>
          <w:szCs w:val="20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sv-SE"/>
        </w:rPr>
      </w:pPr>
      <w:r w:rsidRPr="007D3B98">
        <w:rPr>
          <w:rFonts w:ascii="Calibri" w:hAnsi="Calibri" w:cs="Calibri"/>
          <w:b/>
          <w:sz w:val="20"/>
          <w:szCs w:val="20"/>
          <w:lang w:val="sv-SE"/>
        </w:rPr>
        <w:lastRenderedPageBreak/>
        <w:t>KEHADIRAN</w:t>
      </w:r>
      <w:r w:rsidRPr="007D3B98">
        <w:rPr>
          <w:rFonts w:ascii="Calibri" w:hAnsi="Calibri" w:cs="Calibri"/>
          <w:b/>
          <w:sz w:val="20"/>
          <w:szCs w:val="20"/>
          <w:lang w:val="sv-SE"/>
        </w:rPr>
        <w:tab/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  <w:r w:rsidRPr="007D3B98">
        <w:rPr>
          <w:rFonts w:ascii="Calibri" w:hAnsi="Calibri" w:cs="Calibri"/>
          <w:sz w:val="20"/>
          <w:szCs w:val="20"/>
          <w:lang w:val="x-none"/>
        </w:rPr>
        <w:t>Minimal 80% sebagai syarat diprosesnya nilai.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</w:rPr>
      </w:pPr>
      <w:r w:rsidRPr="007D3B98">
        <w:rPr>
          <w:rFonts w:ascii="Calibri" w:hAnsi="Calibri" w:cs="Calibri"/>
          <w:b/>
          <w:sz w:val="20"/>
          <w:szCs w:val="20"/>
        </w:rPr>
        <w:t>KUIS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  <w:r w:rsidRPr="007D3B98">
        <w:rPr>
          <w:rFonts w:ascii="Calibri" w:hAnsi="Calibri" w:cs="Calibri"/>
          <w:sz w:val="20"/>
          <w:szCs w:val="20"/>
        </w:rPr>
        <w:t>Kuis dilaksanakan tanpa pemberitahuan. Kuis direncanakan akan dilaksanakan</w:t>
      </w:r>
      <w:r w:rsidR="006A53F3">
        <w:rPr>
          <w:rFonts w:ascii="Calibri" w:hAnsi="Calibri" w:cs="Calibri"/>
          <w:sz w:val="20"/>
          <w:szCs w:val="20"/>
        </w:rPr>
        <w:t xml:space="preserve"> setiap pertemuan, di awal di tengah, atau </w:t>
      </w:r>
      <w:r w:rsidRPr="007D3B98">
        <w:rPr>
          <w:rFonts w:ascii="Calibri" w:hAnsi="Calibri" w:cs="Calibri"/>
          <w:sz w:val="20"/>
          <w:szCs w:val="20"/>
        </w:rPr>
        <w:t>di akhir pertemuan. Materi kuis adalah materi yang dipelajari di pertemuan sebelumnya atau pada pertemuan tersebut.</w:t>
      </w:r>
      <w:r w:rsidRPr="007D3B98">
        <w:rPr>
          <w:rFonts w:ascii="Calibri" w:hAnsi="Calibri" w:cs="Calibri"/>
          <w:sz w:val="20"/>
          <w:szCs w:val="20"/>
          <w:lang w:val="id-ID"/>
        </w:rPr>
        <w:t xml:space="preserve"> Jika ada mahasiswa yang berhalangan hadir, tidak akan diadakan </w:t>
      </w:r>
      <w:r w:rsidRPr="00804C56">
        <w:rPr>
          <w:rFonts w:ascii="Calibri" w:hAnsi="Calibri" w:cs="Calibri"/>
          <w:sz w:val="20"/>
          <w:szCs w:val="20"/>
          <w:lang w:val="de-DE"/>
        </w:rPr>
        <w:t>kuis</w:t>
      </w:r>
      <w:r w:rsidRPr="007D3B98">
        <w:rPr>
          <w:rFonts w:ascii="Calibri" w:hAnsi="Calibri" w:cs="Calibri"/>
          <w:sz w:val="20"/>
          <w:szCs w:val="20"/>
          <w:lang w:val="id-ID"/>
        </w:rPr>
        <w:t xml:space="preserve"> susulan.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7D3B98">
        <w:rPr>
          <w:rFonts w:ascii="Calibri" w:hAnsi="Calibri" w:cs="Calibri"/>
          <w:b/>
          <w:sz w:val="20"/>
          <w:szCs w:val="20"/>
          <w:lang w:val="id-ID"/>
        </w:rPr>
        <w:t>TUGAS</w:t>
      </w:r>
    </w:p>
    <w:p w:rsidR="007D3B98" w:rsidRPr="00804C56" w:rsidRDefault="007D3B98" w:rsidP="007D3B98">
      <w:pPr>
        <w:jc w:val="both"/>
        <w:rPr>
          <w:rFonts w:ascii="Calibri" w:hAnsi="Calibri" w:cs="Calibri"/>
          <w:sz w:val="20"/>
          <w:szCs w:val="20"/>
          <w:lang w:val="de-DE"/>
        </w:rPr>
      </w:pPr>
      <w:r w:rsidRPr="00804C56">
        <w:rPr>
          <w:rFonts w:ascii="Calibri" w:hAnsi="Calibri" w:cs="Calibri"/>
          <w:sz w:val="20"/>
          <w:szCs w:val="20"/>
          <w:lang w:val="de-DE"/>
        </w:rPr>
        <w:t xml:space="preserve">Tugas </w:t>
      </w:r>
      <w:r w:rsidR="006A53F3" w:rsidRPr="00804C56">
        <w:rPr>
          <w:rFonts w:ascii="Calibri" w:hAnsi="Calibri" w:cs="Calibri"/>
          <w:sz w:val="20"/>
          <w:szCs w:val="20"/>
          <w:lang w:val="de-DE"/>
        </w:rPr>
        <w:t>diberikan</w:t>
      </w:r>
      <w:r w:rsidRPr="00804C56">
        <w:rPr>
          <w:rFonts w:ascii="Calibri" w:hAnsi="Calibri" w:cs="Calibri"/>
          <w:sz w:val="20"/>
          <w:szCs w:val="20"/>
          <w:lang w:val="de-DE"/>
        </w:rPr>
        <w:t xml:space="preserve"> beru</w:t>
      </w:r>
      <w:r w:rsidR="006A53F3" w:rsidRPr="00804C56">
        <w:rPr>
          <w:rFonts w:ascii="Calibri" w:hAnsi="Calibri" w:cs="Calibri"/>
          <w:sz w:val="20"/>
          <w:szCs w:val="20"/>
          <w:lang w:val="de-DE"/>
        </w:rPr>
        <w:t>pa soal-soal dari materi yang telah diberikan</w:t>
      </w:r>
      <w:r w:rsidRPr="00804C56">
        <w:rPr>
          <w:rFonts w:ascii="Calibri" w:hAnsi="Calibri" w:cs="Calibri"/>
          <w:sz w:val="20"/>
          <w:szCs w:val="20"/>
          <w:lang w:val="de-DE"/>
        </w:rPr>
        <w:t xml:space="preserve">. Tugas </w:t>
      </w:r>
      <w:r w:rsidR="006A53F3" w:rsidRPr="00804C56">
        <w:rPr>
          <w:rFonts w:ascii="Calibri" w:hAnsi="Calibri" w:cs="Calibri"/>
          <w:sz w:val="20"/>
          <w:szCs w:val="20"/>
          <w:lang w:val="de-DE"/>
        </w:rPr>
        <w:t>dapat</w:t>
      </w:r>
      <w:r w:rsidRPr="00804C56">
        <w:rPr>
          <w:rFonts w:ascii="Calibri" w:hAnsi="Calibri" w:cs="Calibri"/>
          <w:sz w:val="20"/>
          <w:szCs w:val="20"/>
          <w:lang w:val="de-DE"/>
        </w:rPr>
        <w:t xml:space="preserve"> dikerjakan perorangan atau berkelompok.</w:t>
      </w:r>
    </w:p>
    <w:p w:rsidR="007926BA" w:rsidRPr="00804C56" w:rsidRDefault="007926BA" w:rsidP="007D3B98">
      <w:pPr>
        <w:jc w:val="both"/>
        <w:rPr>
          <w:rFonts w:ascii="Calibri" w:hAnsi="Calibri" w:cs="Calibri"/>
          <w:sz w:val="20"/>
          <w:szCs w:val="20"/>
          <w:lang w:val="de-DE"/>
        </w:rPr>
      </w:pPr>
    </w:p>
    <w:p w:rsidR="007926BA" w:rsidRPr="00804C56" w:rsidRDefault="007926BA" w:rsidP="007926BA">
      <w:pPr>
        <w:jc w:val="both"/>
        <w:rPr>
          <w:rFonts w:ascii="Calibri" w:hAnsi="Calibri" w:cs="Calibri"/>
          <w:b/>
          <w:sz w:val="20"/>
          <w:szCs w:val="20"/>
          <w:lang w:val="de-DE"/>
        </w:rPr>
      </w:pPr>
      <w:r w:rsidRPr="00804C56">
        <w:rPr>
          <w:rFonts w:ascii="Calibri" w:hAnsi="Calibri" w:cs="Calibri"/>
          <w:b/>
          <w:sz w:val="20"/>
          <w:szCs w:val="20"/>
          <w:lang w:val="de-DE"/>
        </w:rPr>
        <w:t>PROYEK</w:t>
      </w:r>
    </w:p>
    <w:p w:rsidR="007926BA" w:rsidRPr="00804C56" w:rsidRDefault="00EA2700" w:rsidP="007926BA">
      <w:pPr>
        <w:jc w:val="both"/>
        <w:rPr>
          <w:rFonts w:ascii="Calibri" w:hAnsi="Calibri" w:cs="Calibri"/>
          <w:sz w:val="20"/>
          <w:szCs w:val="20"/>
          <w:lang w:val="de-DE"/>
        </w:rPr>
      </w:pPr>
      <w:r w:rsidRPr="00804C56">
        <w:rPr>
          <w:rFonts w:ascii="Calibri" w:hAnsi="Calibri" w:cs="Calibri"/>
          <w:sz w:val="20"/>
          <w:szCs w:val="20"/>
          <w:lang w:val="de-DE"/>
        </w:rPr>
        <w:t xml:space="preserve">Melakukan studi kasus terhadap teknik </w:t>
      </w:r>
      <w:r w:rsidR="00E77476" w:rsidRPr="00804C56">
        <w:rPr>
          <w:rFonts w:ascii="Calibri" w:hAnsi="Calibri" w:cs="Calibri"/>
          <w:sz w:val="20"/>
          <w:szCs w:val="20"/>
          <w:lang w:val="de-DE"/>
        </w:rPr>
        <w:t>digitalisasi dan teknik kompresi video atau audio serta</w:t>
      </w:r>
      <w:r w:rsidRPr="00804C56">
        <w:rPr>
          <w:rFonts w:ascii="Calibri" w:hAnsi="Calibri" w:cs="Calibri"/>
          <w:sz w:val="20"/>
          <w:szCs w:val="20"/>
          <w:lang w:val="de-DE"/>
        </w:rPr>
        <w:t xml:space="preserve"> mempelajari standar, media dan teknik transmisinya.</w:t>
      </w:r>
    </w:p>
    <w:p w:rsidR="007D3B98" w:rsidRPr="00804C56" w:rsidRDefault="007D3B98" w:rsidP="007D3B98">
      <w:pPr>
        <w:jc w:val="both"/>
        <w:rPr>
          <w:rFonts w:ascii="Calibri" w:hAnsi="Calibri" w:cs="Calibri"/>
          <w:sz w:val="20"/>
          <w:szCs w:val="20"/>
          <w:lang w:val="de-DE"/>
        </w:rPr>
      </w:pPr>
    </w:p>
    <w:p w:rsidR="001F6723" w:rsidRPr="007D3B98" w:rsidRDefault="001F6723" w:rsidP="009440D3">
      <w:pPr>
        <w:jc w:val="both"/>
        <w:rPr>
          <w:rFonts w:ascii="Calibri" w:hAnsi="Calibri" w:cs="Calibri"/>
          <w:sz w:val="22"/>
          <w:szCs w:val="22"/>
          <w:lang w:val="fi-FI"/>
        </w:rPr>
      </w:pPr>
    </w:p>
    <w:p w:rsidR="00C161EA" w:rsidRPr="00C06B56" w:rsidRDefault="001A476B" w:rsidP="002037A8">
      <w:pPr>
        <w:spacing w:after="160"/>
        <w:ind w:left="2880" w:hanging="2880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8"/>
        <w:gridCol w:w="2407"/>
        <w:gridCol w:w="4541"/>
        <w:gridCol w:w="1617"/>
      </w:tblGrid>
      <w:tr w:rsidR="00A22840" w:rsidRPr="00C06B56" w:rsidTr="005B1D39">
        <w:trPr>
          <w:tblHeader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2B354D" w:rsidRPr="00C06B56" w:rsidTr="008B2A0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7926BA" w:rsidRDefault="002B354D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i/>
                <w:sz w:val="20"/>
                <w:szCs w:val="20"/>
              </w:rPr>
              <w:t>Introduction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Memahami tujuan kuliah, aturan-aturran perkuliahan dan gambaran umum isi perkuliahan.</w:t>
            </w:r>
          </w:p>
          <w:p w:rsidR="002B354D" w:rsidRPr="002B354D" w:rsidRDefault="002B354D" w:rsidP="002B35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8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Memahami sejarah, definisi, elemen-elemen, sistem, jaringan, persyaratan, dan aplikasi  multimedia.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Ref 2: Ch 1</w:t>
            </w:r>
          </w:p>
        </w:tc>
      </w:tr>
      <w:tr w:rsidR="002B354D" w:rsidRPr="00C06B56" w:rsidTr="008B2A0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7926BA" w:rsidRDefault="002B354D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i/>
                <w:sz w:val="20"/>
                <w:szCs w:val="20"/>
              </w:rPr>
              <w:t>Information representation, networks, applications, and networking terminology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Memahami bentuk-bentuk representasi informasi, jaringan, dan aplikasi multimedia serta terminologi aplikasi dan jaringan multimedia.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Ref 1: Ch 1</w:t>
            </w:r>
          </w:p>
        </w:tc>
      </w:tr>
      <w:tr w:rsidR="002B354D" w:rsidRPr="00C06B56" w:rsidTr="008B2A0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7926BA" w:rsidRDefault="002B354D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i/>
                <w:sz w:val="20"/>
                <w:szCs w:val="20"/>
              </w:rPr>
              <w:t>Digitization principles, text, image, audio, and video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 xml:space="preserve">Memahami prinsip digitalisasi, teks, </w:t>
            </w:r>
            <w:r w:rsidRPr="002B354D">
              <w:rPr>
                <w:rFonts w:asciiTheme="minorHAnsi" w:hAnsiTheme="minorHAnsi" w:cstheme="minorHAnsi"/>
                <w:i/>
                <w:sz w:val="20"/>
                <w:szCs w:val="20"/>
              </w:rPr>
              <w:t>image</w:t>
            </w: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, audio, dan video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Ref 1: Ch 2</w:t>
            </w:r>
          </w:p>
          <w:p w:rsidR="002B354D" w:rsidRPr="002B354D" w:rsidRDefault="002B354D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Ref 2: Ch 2</w:t>
            </w:r>
          </w:p>
        </w:tc>
      </w:tr>
      <w:tr w:rsidR="002B354D" w:rsidRPr="00C06B56" w:rsidTr="008B2A0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7926BA" w:rsidRDefault="002B354D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Digitization principles, text, image, audio, and video </w:t>
            </w: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B354D">
              <w:rPr>
                <w:rFonts w:asciiTheme="minorHAnsi" w:hAnsiTheme="minorHAnsi" w:cstheme="minorHAnsi"/>
                <w:i/>
                <w:sz w:val="20"/>
                <w:szCs w:val="20"/>
              </w:rPr>
              <w:t>cont’d</w:t>
            </w: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 xml:space="preserve">Memahami prinsip digitalisasi, teks, </w:t>
            </w:r>
            <w:r w:rsidRPr="002B354D">
              <w:rPr>
                <w:rFonts w:asciiTheme="minorHAnsi" w:hAnsiTheme="minorHAnsi" w:cstheme="minorHAnsi"/>
                <w:i/>
                <w:sz w:val="20"/>
                <w:szCs w:val="20"/>
              </w:rPr>
              <w:t>image</w:t>
            </w: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, audio, dan video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Ref 1: Ch 3</w:t>
            </w:r>
          </w:p>
          <w:p w:rsidR="002B354D" w:rsidRPr="002B354D" w:rsidRDefault="002B354D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Ref 2: Ch 9</w:t>
            </w:r>
          </w:p>
          <w:p w:rsidR="002B354D" w:rsidRPr="002B354D" w:rsidRDefault="002B354D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Ref 3: Ch 9</w:t>
            </w:r>
          </w:p>
        </w:tc>
      </w:tr>
      <w:tr w:rsidR="002B354D" w:rsidRPr="00C06B56" w:rsidTr="008B2A0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7926BA" w:rsidRDefault="002B354D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i/>
                <w:sz w:val="20"/>
                <w:szCs w:val="20"/>
              </w:rPr>
              <w:t>Compression principles and text compression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 xml:space="preserve">Memahami prinsip kompresi dan kompresi teks. 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Ref 1: Ch 8</w:t>
            </w:r>
          </w:p>
        </w:tc>
      </w:tr>
      <w:tr w:rsidR="002B354D" w:rsidRPr="00C06B56" w:rsidTr="008B2A0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7926BA" w:rsidRDefault="002B354D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i/>
                <w:sz w:val="20"/>
                <w:szCs w:val="20"/>
              </w:rPr>
              <w:t>Image compression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 xml:space="preserve">Memahami kompresi </w:t>
            </w:r>
            <w:r w:rsidRPr="002B354D">
              <w:rPr>
                <w:rFonts w:asciiTheme="minorHAnsi" w:hAnsiTheme="minorHAnsi" w:cstheme="minorHAnsi"/>
                <w:i/>
                <w:sz w:val="20"/>
                <w:szCs w:val="20"/>
              </w:rPr>
              <w:t>image</w:t>
            </w: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Ref 1: Ch 8</w:t>
            </w:r>
          </w:p>
        </w:tc>
      </w:tr>
      <w:tr w:rsidR="002B354D" w:rsidRPr="00C06B56" w:rsidTr="008B2A0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7926BA" w:rsidRDefault="002B354D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671EE6">
            <w:pP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i/>
                <w:sz w:val="20"/>
                <w:szCs w:val="20"/>
              </w:rPr>
              <w:t>Audio Compression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Memahami kompresi audio.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Ref 1: Ch 4</w:t>
            </w:r>
          </w:p>
        </w:tc>
      </w:tr>
      <w:tr w:rsidR="002B354D" w:rsidRPr="00C06B56" w:rsidTr="008B2A0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7926BA" w:rsidRDefault="002B354D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UTS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Pertemuan ke-1 s.d 7</w:t>
            </w:r>
          </w:p>
        </w:tc>
      </w:tr>
      <w:tr w:rsidR="00671EE6" w:rsidRPr="00C06B56" w:rsidTr="008B2A0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71EE6" w:rsidRPr="007926BA" w:rsidRDefault="00671EE6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71EE6" w:rsidRPr="00671EE6" w:rsidRDefault="00671EE6" w:rsidP="002B354D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71EE6">
              <w:rPr>
                <w:rFonts w:asciiTheme="minorHAnsi" w:hAnsiTheme="minorHAnsi" w:cstheme="minorHAnsi"/>
                <w:noProof/>
                <w:sz w:val="20"/>
                <w:szCs w:val="20"/>
              </w:rPr>
              <w:t>Video Compression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71EE6" w:rsidRPr="002B354D" w:rsidRDefault="006A53F3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Memahami kompresi video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71EE6" w:rsidRPr="002B354D" w:rsidRDefault="00671EE6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 1 : Ch 4</w:t>
            </w:r>
          </w:p>
        </w:tc>
      </w:tr>
      <w:tr w:rsidR="002B354D" w:rsidRPr="00C06B56" w:rsidTr="008B2A0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7926BA" w:rsidRDefault="002B354D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4A2284" w:rsidP="002B354D">
            <w:pP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i/>
                <w:sz w:val="20"/>
                <w:szCs w:val="20"/>
              </w:rPr>
              <w:t>Standards for Multimedia Communications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A2284" w:rsidRPr="002B354D" w:rsidRDefault="004A2284" w:rsidP="004A22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Memahami model-model referensi.</w:t>
            </w:r>
          </w:p>
          <w:p w:rsidR="002B354D" w:rsidRPr="00804C56" w:rsidRDefault="004A2284" w:rsidP="0006108D">
            <w:pPr>
              <w:pStyle w:val="ListParagraph"/>
              <w:numPr>
                <w:ilvl w:val="0"/>
                <w:numId w:val="17"/>
              </w:numPr>
              <w:spacing w:after="0"/>
              <w:ind w:left="363" w:hanging="357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A228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Memahami standar-standar komunikasi interpersonal, aplikasi interaktif melalui Internet, dan aplikasi hiburan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4A2284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Ref 3: Ch 10</w:t>
            </w:r>
          </w:p>
        </w:tc>
      </w:tr>
      <w:tr w:rsidR="002B354D" w:rsidRPr="00C06B56" w:rsidTr="008B2A0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7926BA" w:rsidRDefault="002B354D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4A2284" w:rsidP="002B35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Digital Communications Basic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4A2284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Memahami media-media transmisi, sumber-sumber sinyal, transmisi asinkron dan sinkron, dan metoda deteksi dan perbaikan kesalahan.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A2284" w:rsidRPr="002B354D" w:rsidRDefault="004A2284" w:rsidP="004A2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Ref 2: Ch 8</w:t>
            </w:r>
          </w:p>
          <w:p w:rsidR="002B354D" w:rsidRPr="002B354D" w:rsidRDefault="004A2284" w:rsidP="004A2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Ref 3: Ch 4, 7</w:t>
            </w:r>
          </w:p>
        </w:tc>
      </w:tr>
      <w:tr w:rsidR="002B354D" w:rsidRPr="00C06B56" w:rsidTr="008B2A0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7926BA" w:rsidRDefault="002B354D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06108D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i/>
                <w:sz w:val="20"/>
                <w:szCs w:val="20"/>
              </w:rPr>
              <w:t>The Internet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06108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 xml:space="preserve">Memahami konsep </w:t>
            </w:r>
            <w:r w:rsidRPr="002B354D">
              <w:rPr>
                <w:rFonts w:asciiTheme="minorHAnsi" w:hAnsiTheme="minorHAnsi" w:cstheme="minorHAnsi"/>
                <w:i/>
                <w:sz w:val="20"/>
                <w:szCs w:val="20"/>
              </w:rPr>
              <w:t>real-time</w:t>
            </w: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 xml:space="preserve">, manajemen sumber, </w:t>
            </w:r>
            <w:r w:rsidR="0006108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 xml:space="preserve">anajemen proses, dan </w:t>
            </w:r>
            <w:r w:rsidRPr="002B354D">
              <w:rPr>
                <w:rFonts w:asciiTheme="minorHAnsi" w:hAnsiTheme="minorHAnsi" w:cstheme="minorHAnsi"/>
                <w:i/>
                <w:sz w:val="20"/>
                <w:szCs w:val="20"/>
              </w:rPr>
              <w:t>file systems</w:t>
            </w: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06108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Ref 3: Ch 6</w:t>
            </w:r>
          </w:p>
        </w:tc>
      </w:tr>
      <w:tr w:rsidR="002B354D" w:rsidRPr="00C06B56" w:rsidTr="008B2A0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7926BA" w:rsidRDefault="002B354D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4A2284" w:rsidP="002B35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Multimedia over Wireless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Memahami konsep dan teknologi penyiaran digital (DVB)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883EEB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 2: Ch 6</w:t>
            </w:r>
          </w:p>
        </w:tc>
      </w:tr>
      <w:tr w:rsidR="002B354D" w:rsidRPr="00C06B56" w:rsidTr="008B2A0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7926BA" w:rsidRDefault="002B354D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b/>
                <w:sz w:val="20"/>
                <w:szCs w:val="20"/>
              </w:rPr>
              <w:t>Final Projects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Memahami materi-materi yang telah dibahas.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354D" w:rsidRPr="002B354D" w:rsidRDefault="002B354D" w:rsidP="002B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354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A1654" w:rsidRPr="00C06B56" w:rsidTr="008B2A0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7926BA" w:rsidRDefault="008A1654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2318D3" w:rsidRDefault="008A1654" w:rsidP="005F6C39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318D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UAS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7926BA" w:rsidRDefault="008A1654" w:rsidP="002318D3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7926BA" w:rsidRDefault="008A1654" w:rsidP="005F6C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BC7" w:rsidRDefault="009D7BC7">
      <w:r>
        <w:separator/>
      </w:r>
    </w:p>
  </w:endnote>
  <w:endnote w:type="continuationSeparator" w:id="0">
    <w:p w:rsidR="009D7BC7" w:rsidRDefault="009D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BC7" w:rsidRDefault="009D7BC7">
      <w:r>
        <w:separator/>
      </w:r>
    </w:p>
  </w:footnote>
  <w:footnote w:type="continuationSeparator" w:id="0">
    <w:p w:rsidR="009D7BC7" w:rsidRDefault="009D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DF359AD"/>
    <w:multiLevelType w:val="hybridMultilevel"/>
    <w:tmpl w:val="FD7C2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216C9"/>
    <w:multiLevelType w:val="hybridMultilevel"/>
    <w:tmpl w:val="854E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26541"/>
    <w:multiLevelType w:val="hybridMultilevel"/>
    <w:tmpl w:val="87D4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50797"/>
    <w:multiLevelType w:val="hybridMultilevel"/>
    <w:tmpl w:val="A23E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F091B"/>
    <w:multiLevelType w:val="hybridMultilevel"/>
    <w:tmpl w:val="27FA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B4BFD"/>
    <w:multiLevelType w:val="hybridMultilevel"/>
    <w:tmpl w:val="FE12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515AD"/>
    <w:multiLevelType w:val="hybridMultilevel"/>
    <w:tmpl w:val="7BEEE91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48650CDE"/>
    <w:multiLevelType w:val="hybridMultilevel"/>
    <w:tmpl w:val="0D70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5B6E16"/>
    <w:multiLevelType w:val="hybridMultilevel"/>
    <w:tmpl w:val="21948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35576D"/>
    <w:multiLevelType w:val="hybridMultilevel"/>
    <w:tmpl w:val="881C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C51E7"/>
    <w:multiLevelType w:val="hybridMultilevel"/>
    <w:tmpl w:val="2910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27CAA"/>
    <w:multiLevelType w:val="hybridMultilevel"/>
    <w:tmpl w:val="AF14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329AA"/>
    <w:multiLevelType w:val="hybridMultilevel"/>
    <w:tmpl w:val="3222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A7586"/>
    <w:multiLevelType w:val="hybridMultilevel"/>
    <w:tmpl w:val="BF0E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13"/>
  </w:num>
  <w:num w:numId="8">
    <w:abstractNumId w:val="15"/>
  </w:num>
  <w:num w:numId="9">
    <w:abstractNumId w:val="12"/>
  </w:num>
  <w:num w:numId="10">
    <w:abstractNumId w:val="14"/>
  </w:num>
  <w:num w:numId="11">
    <w:abstractNumId w:val="0"/>
  </w:num>
  <w:num w:numId="12">
    <w:abstractNumId w:val="7"/>
  </w:num>
  <w:num w:numId="13">
    <w:abstractNumId w:val="6"/>
  </w:num>
  <w:num w:numId="14">
    <w:abstractNumId w:val="1"/>
  </w:num>
  <w:num w:numId="15">
    <w:abstractNumId w:val="10"/>
  </w:num>
  <w:num w:numId="16">
    <w:abstractNumId w:val="2"/>
  </w:num>
  <w:num w:numId="1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35C48"/>
    <w:rsid w:val="0006108D"/>
    <w:rsid w:val="00064278"/>
    <w:rsid w:val="00071E1F"/>
    <w:rsid w:val="000B0FB8"/>
    <w:rsid w:val="000C793C"/>
    <w:rsid w:val="000D7050"/>
    <w:rsid w:val="000F46B4"/>
    <w:rsid w:val="000F6287"/>
    <w:rsid w:val="001050A7"/>
    <w:rsid w:val="00105985"/>
    <w:rsid w:val="00115EF2"/>
    <w:rsid w:val="001210AA"/>
    <w:rsid w:val="00144C29"/>
    <w:rsid w:val="00145286"/>
    <w:rsid w:val="00152C95"/>
    <w:rsid w:val="0016205A"/>
    <w:rsid w:val="001707DE"/>
    <w:rsid w:val="00172A35"/>
    <w:rsid w:val="00175D4A"/>
    <w:rsid w:val="00182E65"/>
    <w:rsid w:val="001A1F5C"/>
    <w:rsid w:val="001A476B"/>
    <w:rsid w:val="001C1792"/>
    <w:rsid w:val="001C7002"/>
    <w:rsid w:val="001F3D83"/>
    <w:rsid w:val="001F6723"/>
    <w:rsid w:val="001F6901"/>
    <w:rsid w:val="002037A8"/>
    <w:rsid w:val="002104C1"/>
    <w:rsid w:val="00210D0C"/>
    <w:rsid w:val="00216227"/>
    <w:rsid w:val="0023122B"/>
    <w:rsid w:val="002318D3"/>
    <w:rsid w:val="002345AF"/>
    <w:rsid w:val="00235B1B"/>
    <w:rsid w:val="00240C61"/>
    <w:rsid w:val="00245F91"/>
    <w:rsid w:val="00274BC5"/>
    <w:rsid w:val="00280A04"/>
    <w:rsid w:val="0029214D"/>
    <w:rsid w:val="002B354D"/>
    <w:rsid w:val="002B6417"/>
    <w:rsid w:val="002C6EE0"/>
    <w:rsid w:val="002D136B"/>
    <w:rsid w:val="002D457F"/>
    <w:rsid w:val="002D6BCB"/>
    <w:rsid w:val="00300D78"/>
    <w:rsid w:val="00307551"/>
    <w:rsid w:val="003305D5"/>
    <w:rsid w:val="003431E4"/>
    <w:rsid w:val="003645A1"/>
    <w:rsid w:val="00383B4B"/>
    <w:rsid w:val="003929BE"/>
    <w:rsid w:val="003A760E"/>
    <w:rsid w:val="003B3AA4"/>
    <w:rsid w:val="003B7FEA"/>
    <w:rsid w:val="003F3065"/>
    <w:rsid w:val="00403308"/>
    <w:rsid w:val="00411D9F"/>
    <w:rsid w:val="00415A39"/>
    <w:rsid w:val="0046232B"/>
    <w:rsid w:val="004820DE"/>
    <w:rsid w:val="004A2284"/>
    <w:rsid w:val="004A30C1"/>
    <w:rsid w:val="004B3D49"/>
    <w:rsid w:val="005128E6"/>
    <w:rsid w:val="005329EE"/>
    <w:rsid w:val="005339F5"/>
    <w:rsid w:val="00543237"/>
    <w:rsid w:val="00553946"/>
    <w:rsid w:val="00584B50"/>
    <w:rsid w:val="005B1D39"/>
    <w:rsid w:val="005B5FE7"/>
    <w:rsid w:val="005D04EE"/>
    <w:rsid w:val="005D0568"/>
    <w:rsid w:val="005D6C60"/>
    <w:rsid w:val="005E53F1"/>
    <w:rsid w:val="005F0B81"/>
    <w:rsid w:val="005F1AE2"/>
    <w:rsid w:val="005F3D7E"/>
    <w:rsid w:val="005F7385"/>
    <w:rsid w:val="00622559"/>
    <w:rsid w:val="00623099"/>
    <w:rsid w:val="0062660E"/>
    <w:rsid w:val="00671EE6"/>
    <w:rsid w:val="006752D1"/>
    <w:rsid w:val="0069273F"/>
    <w:rsid w:val="006A33D8"/>
    <w:rsid w:val="006A36A9"/>
    <w:rsid w:val="006A53F3"/>
    <w:rsid w:val="006A547C"/>
    <w:rsid w:val="006B077F"/>
    <w:rsid w:val="006D0A31"/>
    <w:rsid w:val="00700A17"/>
    <w:rsid w:val="0070706E"/>
    <w:rsid w:val="00715233"/>
    <w:rsid w:val="00717228"/>
    <w:rsid w:val="007230F4"/>
    <w:rsid w:val="007343A7"/>
    <w:rsid w:val="007439C6"/>
    <w:rsid w:val="007653C6"/>
    <w:rsid w:val="00772DAF"/>
    <w:rsid w:val="007926BA"/>
    <w:rsid w:val="0079476F"/>
    <w:rsid w:val="007D1C0B"/>
    <w:rsid w:val="007D3B98"/>
    <w:rsid w:val="007E1A94"/>
    <w:rsid w:val="007E5453"/>
    <w:rsid w:val="007F434B"/>
    <w:rsid w:val="007F536C"/>
    <w:rsid w:val="0080192D"/>
    <w:rsid w:val="00804C56"/>
    <w:rsid w:val="00811052"/>
    <w:rsid w:val="008325F2"/>
    <w:rsid w:val="008450C0"/>
    <w:rsid w:val="00867E7C"/>
    <w:rsid w:val="00883EEB"/>
    <w:rsid w:val="0088721C"/>
    <w:rsid w:val="00890816"/>
    <w:rsid w:val="008968AE"/>
    <w:rsid w:val="008A1654"/>
    <w:rsid w:val="008B2A01"/>
    <w:rsid w:val="008B501E"/>
    <w:rsid w:val="008D68B7"/>
    <w:rsid w:val="008E07BE"/>
    <w:rsid w:val="008E47BC"/>
    <w:rsid w:val="008F16DE"/>
    <w:rsid w:val="008F5F2D"/>
    <w:rsid w:val="00903489"/>
    <w:rsid w:val="0092511E"/>
    <w:rsid w:val="00925700"/>
    <w:rsid w:val="00936421"/>
    <w:rsid w:val="009440D3"/>
    <w:rsid w:val="00975053"/>
    <w:rsid w:val="00975B64"/>
    <w:rsid w:val="009838FB"/>
    <w:rsid w:val="00993D15"/>
    <w:rsid w:val="00996CCB"/>
    <w:rsid w:val="009A0868"/>
    <w:rsid w:val="009A2D24"/>
    <w:rsid w:val="009C1768"/>
    <w:rsid w:val="009C5CFF"/>
    <w:rsid w:val="009C7388"/>
    <w:rsid w:val="009D7BC7"/>
    <w:rsid w:val="009E166F"/>
    <w:rsid w:val="00A07D0E"/>
    <w:rsid w:val="00A22840"/>
    <w:rsid w:val="00A5583A"/>
    <w:rsid w:val="00A66F4B"/>
    <w:rsid w:val="00A67981"/>
    <w:rsid w:val="00AA34A2"/>
    <w:rsid w:val="00AB02D1"/>
    <w:rsid w:val="00AC0AFF"/>
    <w:rsid w:val="00AC0D4C"/>
    <w:rsid w:val="00AC4085"/>
    <w:rsid w:val="00AE2A03"/>
    <w:rsid w:val="00AF4534"/>
    <w:rsid w:val="00B058D8"/>
    <w:rsid w:val="00B333F8"/>
    <w:rsid w:val="00B33CC6"/>
    <w:rsid w:val="00B84E5B"/>
    <w:rsid w:val="00BA5F87"/>
    <w:rsid w:val="00BA6CAB"/>
    <w:rsid w:val="00BD2948"/>
    <w:rsid w:val="00BF18AE"/>
    <w:rsid w:val="00BF2A38"/>
    <w:rsid w:val="00BF2B3B"/>
    <w:rsid w:val="00BF5A44"/>
    <w:rsid w:val="00C06B56"/>
    <w:rsid w:val="00C15EE8"/>
    <w:rsid w:val="00C161EA"/>
    <w:rsid w:val="00C23B93"/>
    <w:rsid w:val="00C27E81"/>
    <w:rsid w:val="00C6070E"/>
    <w:rsid w:val="00C80829"/>
    <w:rsid w:val="00C81AD5"/>
    <w:rsid w:val="00C94F37"/>
    <w:rsid w:val="00CA5728"/>
    <w:rsid w:val="00CD35EF"/>
    <w:rsid w:val="00CF49C9"/>
    <w:rsid w:val="00D00C04"/>
    <w:rsid w:val="00D06ADB"/>
    <w:rsid w:val="00D13FE6"/>
    <w:rsid w:val="00D22E6E"/>
    <w:rsid w:val="00D303ED"/>
    <w:rsid w:val="00D40384"/>
    <w:rsid w:val="00D45E69"/>
    <w:rsid w:val="00D5163A"/>
    <w:rsid w:val="00D6799C"/>
    <w:rsid w:val="00D70563"/>
    <w:rsid w:val="00D72567"/>
    <w:rsid w:val="00D84E8E"/>
    <w:rsid w:val="00D901BC"/>
    <w:rsid w:val="00DB278C"/>
    <w:rsid w:val="00DB4817"/>
    <w:rsid w:val="00DB5F19"/>
    <w:rsid w:val="00DD1FBF"/>
    <w:rsid w:val="00DD75B4"/>
    <w:rsid w:val="00E24A12"/>
    <w:rsid w:val="00E26092"/>
    <w:rsid w:val="00E40CA6"/>
    <w:rsid w:val="00E55776"/>
    <w:rsid w:val="00E64C42"/>
    <w:rsid w:val="00E7158B"/>
    <w:rsid w:val="00E77476"/>
    <w:rsid w:val="00E777D7"/>
    <w:rsid w:val="00E930B8"/>
    <w:rsid w:val="00E950F1"/>
    <w:rsid w:val="00EA01CD"/>
    <w:rsid w:val="00EA212C"/>
    <w:rsid w:val="00EA2700"/>
    <w:rsid w:val="00EA68F6"/>
    <w:rsid w:val="00EB132C"/>
    <w:rsid w:val="00EB3E7A"/>
    <w:rsid w:val="00EC29C2"/>
    <w:rsid w:val="00ED677B"/>
    <w:rsid w:val="00EF2E6A"/>
    <w:rsid w:val="00F3477D"/>
    <w:rsid w:val="00F4023B"/>
    <w:rsid w:val="00F44799"/>
    <w:rsid w:val="00F55202"/>
    <w:rsid w:val="00F6216B"/>
    <w:rsid w:val="00F729F6"/>
    <w:rsid w:val="00F95D5C"/>
    <w:rsid w:val="00FB3FF4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ACD8E1-EE81-4615-9C6B-ED39ECD8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BF2B3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3237700-8BF0-4EE7-A3EF-18606A6D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Insitut Teknologi Harapan Bangsa</dc:creator>
  <cp:lastModifiedBy>Dian</cp:lastModifiedBy>
  <cp:revision>7</cp:revision>
  <cp:lastPrinted>2017-08-15T08:38:00Z</cp:lastPrinted>
  <dcterms:created xsi:type="dcterms:W3CDTF">2017-08-16T03:21:00Z</dcterms:created>
  <dcterms:modified xsi:type="dcterms:W3CDTF">2018-06-05T08:07:00Z</dcterms:modified>
</cp:coreProperties>
</file>