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850" w:type="dxa"/>
        <w:tblLayout w:type="fixed"/>
        <w:tblLook w:val="04A0" w:firstRow="1" w:lastRow="0" w:firstColumn="1" w:lastColumn="0" w:noHBand="0" w:noVBand="1"/>
      </w:tblPr>
      <w:tblGrid>
        <w:gridCol w:w="2689"/>
        <w:gridCol w:w="5357"/>
        <w:gridCol w:w="5529"/>
        <w:gridCol w:w="1275"/>
      </w:tblGrid>
      <w:tr w:rsidR="00C273B9" w:rsidRPr="00DE25B4" w14:paraId="704A65D3" w14:textId="77777777" w:rsidTr="004A127D">
        <w:trPr>
          <w:trHeight w:val="305"/>
        </w:trPr>
        <w:tc>
          <w:tcPr>
            <w:tcW w:w="2689" w:type="dxa"/>
            <w:tcBorders>
              <w:bottom w:val="single" w:sz="4" w:space="0" w:color="auto"/>
            </w:tcBorders>
            <w:vAlign w:val="center"/>
          </w:tcPr>
          <w:p w14:paraId="7C621272" w14:textId="77777777" w:rsidR="00C273B9" w:rsidRPr="00DE25B4" w:rsidRDefault="00C273B9" w:rsidP="001B0A2C">
            <w:pPr>
              <w:jc w:val="center"/>
              <w:rPr>
                <w:b/>
                <w:lang w:val="en-US"/>
              </w:rPr>
            </w:pPr>
            <w:r w:rsidRPr="00DE25B4">
              <w:rPr>
                <w:b/>
                <w:lang w:val="en-US"/>
              </w:rPr>
              <w:t>Theory Item EN/DE</w:t>
            </w:r>
          </w:p>
        </w:tc>
        <w:tc>
          <w:tcPr>
            <w:tcW w:w="5357" w:type="dxa"/>
            <w:tcBorders>
              <w:bottom w:val="single" w:sz="4" w:space="0" w:color="auto"/>
            </w:tcBorders>
            <w:vAlign w:val="center"/>
          </w:tcPr>
          <w:p w14:paraId="596AA65C" w14:textId="77777777" w:rsidR="00C273B9" w:rsidRPr="00DE25B4" w:rsidRDefault="00C273B9" w:rsidP="00AC5386">
            <w:pPr>
              <w:jc w:val="center"/>
              <w:rPr>
                <w:b/>
                <w:lang w:val="en-US"/>
              </w:rPr>
            </w:pPr>
            <w:r w:rsidRPr="00DE25B4">
              <w:rPr>
                <w:b/>
                <w:lang w:val="en-US"/>
              </w:rPr>
              <w:t>Description EN</w:t>
            </w:r>
          </w:p>
        </w:tc>
        <w:tc>
          <w:tcPr>
            <w:tcW w:w="5529" w:type="dxa"/>
            <w:tcBorders>
              <w:bottom w:val="single" w:sz="4" w:space="0" w:color="auto"/>
            </w:tcBorders>
            <w:vAlign w:val="center"/>
          </w:tcPr>
          <w:p w14:paraId="6B7CF681" w14:textId="77777777" w:rsidR="00C273B9" w:rsidRPr="00DE25B4" w:rsidRDefault="00C273B9" w:rsidP="00AC5386">
            <w:pPr>
              <w:jc w:val="center"/>
              <w:rPr>
                <w:b/>
                <w:lang w:val="en-US"/>
              </w:rPr>
            </w:pPr>
            <w:r w:rsidRPr="00DE25B4">
              <w:rPr>
                <w:b/>
                <w:lang w:val="en-US"/>
              </w:rPr>
              <w:t>Description DE</w:t>
            </w:r>
          </w:p>
        </w:tc>
        <w:tc>
          <w:tcPr>
            <w:tcW w:w="1275" w:type="dxa"/>
            <w:tcBorders>
              <w:bottom w:val="single" w:sz="4" w:space="0" w:color="auto"/>
            </w:tcBorders>
            <w:vAlign w:val="center"/>
          </w:tcPr>
          <w:p w14:paraId="34099FF6" w14:textId="77777777" w:rsidR="00C273B9" w:rsidRPr="00DE25B4" w:rsidRDefault="00C273B9" w:rsidP="00AC5386">
            <w:pPr>
              <w:jc w:val="center"/>
              <w:rPr>
                <w:b/>
                <w:lang w:val="en-US"/>
              </w:rPr>
            </w:pPr>
            <w:r w:rsidRPr="00DE25B4">
              <w:rPr>
                <w:b/>
                <w:lang w:val="en-US"/>
              </w:rPr>
              <w:t>Task #</w:t>
            </w:r>
          </w:p>
        </w:tc>
      </w:tr>
      <w:tr w:rsidR="00DE25B4" w:rsidRPr="00DE25B4" w14:paraId="7C0A787A" w14:textId="77777777" w:rsidTr="004A127D">
        <w:trPr>
          <w:trHeight w:val="305"/>
        </w:trPr>
        <w:tc>
          <w:tcPr>
            <w:tcW w:w="2689" w:type="dxa"/>
          </w:tcPr>
          <w:p w14:paraId="5486F87D" w14:textId="77777777" w:rsidR="00A17667" w:rsidRDefault="00DE25B4" w:rsidP="002F17A7">
            <w:pPr>
              <w:ind w:left="708" w:hanging="708"/>
              <w:jc w:val="center"/>
              <w:rPr>
                <w:rFonts w:cs="FuturaStd-Book"/>
                <w:lang w:val="en-US"/>
              </w:rPr>
            </w:pPr>
            <w:r>
              <w:rPr>
                <w:rFonts w:cs="FuturaStd-Book"/>
                <w:lang w:val="en-US"/>
              </w:rPr>
              <w:t>Account assignments</w:t>
            </w:r>
            <w:r w:rsidR="00A17667">
              <w:rPr>
                <w:rFonts w:cs="FuturaStd-Book"/>
                <w:lang w:val="en-US"/>
              </w:rPr>
              <w:t xml:space="preserve"> / </w:t>
            </w:r>
          </w:p>
          <w:p w14:paraId="7A435307" w14:textId="58F7BC02" w:rsidR="00DE25B4" w:rsidRPr="00DE25B4" w:rsidRDefault="00A17667" w:rsidP="002F17A7">
            <w:pPr>
              <w:ind w:left="708" w:hanging="708"/>
              <w:jc w:val="center"/>
              <w:rPr>
                <w:rFonts w:cs="FuturaStd-Book"/>
                <w:lang w:val="en-US"/>
              </w:rPr>
            </w:pPr>
            <w:r>
              <w:rPr>
                <w:rFonts w:cs="FuturaStd-Book"/>
                <w:lang w:val="en-US"/>
              </w:rPr>
              <w:t>Kontierung</w:t>
            </w:r>
          </w:p>
        </w:tc>
        <w:tc>
          <w:tcPr>
            <w:tcW w:w="5357" w:type="dxa"/>
          </w:tcPr>
          <w:p w14:paraId="03D52510" w14:textId="5A9CED4F" w:rsidR="00DE25B4" w:rsidRPr="00A17667" w:rsidRDefault="004A127D">
            <w:pPr>
              <w:rPr>
                <w:szCs w:val="24"/>
                <w:lang w:val="en-US"/>
              </w:rPr>
            </w:pPr>
            <w:r>
              <w:rPr>
                <w:szCs w:val="24"/>
                <w:lang w:val="en-US"/>
              </w:rPr>
              <w:t>Determination of accounts to post a business transaction.</w:t>
            </w:r>
          </w:p>
        </w:tc>
        <w:tc>
          <w:tcPr>
            <w:tcW w:w="5529" w:type="dxa"/>
          </w:tcPr>
          <w:p w14:paraId="22FB917C" w14:textId="7359A2EB" w:rsidR="004A127D" w:rsidRPr="004A127D" w:rsidRDefault="004A127D" w:rsidP="004A127D">
            <w:r>
              <w:t xml:space="preserve">Die Feststellung </w:t>
            </w:r>
            <w:r w:rsidRPr="004A127D">
              <w:t>der Konten zur Buchung eines</w:t>
            </w:r>
            <w:r>
              <w:t xml:space="preserve"> </w:t>
            </w:r>
            <w:r w:rsidRPr="004A127D">
              <w:rPr>
                <w:iCs/>
              </w:rPr>
              <w:t>Geschäftsvorfalls</w:t>
            </w:r>
            <w:r w:rsidRPr="004A127D">
              <w:rPr>
                <w:i/>
                <w:iCs/>
              </w:rPr>
              <w:t>.</w:t>
            </w:r>
          </w:p>
        </w:tc>
        <w:tc>
          <w:tcPr>
            <w:tcW w:w="1275" w:type="dxa"/>
          </w:tcPr>
          <w:p w14:paraId="2808FE24" w14:textId="29C9C3DB" w:rsidR="00DE25B4" w:rsidRPr="00DE25B4" w:rsidRDefault="00BF02C2" w:rsidP="00174DE5">
            <w:pPr>
              <w:rPr>
                <w:lang w:val="en-US"/>
              </w:rPr>
            </w:pPr>
            <w:r>
              <w:rPr>
                <w:lang w:val="en-US"/>
              </w:rPr>
              <w:t>3.2</w:t>
            </w:r>
          </w:p>
        </w:tc>
      </w:tr>
      <w:tr w:rsidR="00C273B9" w:rsidRPr="00DE25B4" w14:paraId="37BC26B5" w14:textId="77777777" w:rsidTr="004A127D">
        <w:trPr>
          <w:trHeight w:val="305"/>
        </w:trPr>
        <w:tc>
          <w:tcPr>
            <w:tcW w:w="2689" w:type="dxa"/>
          </w:tcPr>
          <w:p w14:paraId="75758AF7" w14:textId="77777777" w:rsidR="00D64B02" w:rsidRDefault="00C273B9" w:rsidP="002F17A7">
            <w:pPr>
              <w:ind w:left="708" w:hanging="708"/>
              <w:jc w:val="center"/>
              <w:rPr>
                <w:rFonts w:cs="FuturaStd-Book"/>
                <w:lang w:val="en-US"/>
              </w:rPr>
            </w:pPr>
            <w:r w:rsidRPr="00DE25B4">
              <w:rPr>
                <w:rFonts w:cs="FuturaStd-Book"/>
                <w:lang w:val="en-US"/>
              </w:rPr>
              <w:t>Accounting document</w:t>
            </w:r>
            <w:r w:rsidR="00D64B02">
              <w:rPr>
                <w:rFonts w:cs="FuturaStd-Book"/>
                <w:lang w:val="en-US"/>
              </w:rPr>
              <w:t xml:space="preserve"> / </w:t>
            </w:r>
          </w:p>
          <w:p w14:paraId="10A31F2A" w14:textId="39612303" w:rsidR="00C273B9" w:rsidRPr="00DE25B4" w:rsidRDefault="00D64B02" w:rsidP="002F17A7">
            <w:pPr>
              <w:ind w:left="708" w:hanging="708"/>
              <w:jc w:val="center"/>
              <w:rPr>
                <w:rFonts w:cs="FuturaStd-Book"/>
                <w:lang w:val="en-US"/>
              </w:rPr>
            </w:pPr>
            <w:r>
              <w:rPr>
                <w:rFonts w:cs="FuturaStd-Book"/>
                <w:lang w:val="en-US"/>
              </w:rPr>
              <w:t>Buchhaltungsbeleg</w:t>
            </w:r>
          </w:p>
        </w:tc>
        <w:tc>
          <w:tcPr>
            <w:tcW w:w="5357" w:type="dxa"/>
          </w:tcPr>
          <w:p w14:paraId="6BFA2319" w14:textId="60E252EB" w:rsidR="00D64B02" w:rsidRPr="00D64B02" w:rsidRDefault="00D64B02">
            <w:pPr>
              <w:rPr>
                <w:szCs w:val="24"/>
                <w:lang w:val="en-US"/>
              </w:rPr>
            </w:pPr>
            <w:r w:rsidRPr="00D64B02">
              <w:rPr>
                <w:szCs w:val="24"/>
                <w:lang w:val="en-US"/>
              </w:rPr>
              <w:t>The accounting documents record changes in values in a company code arisin</w:t>
            </w:r>
            <w:r>
              <w:rPr>
                <w:szCs w:val="24"/>
                <w:lang w:val="en-US"/>
              </w:rPr>
              <w:t>g from accounting transactions.</w:t>
            </w:r>
          </w:p>
          <w:p w14:paraId="7A81DA55" w14:textId="2A87505C" w:rsidR="00D64B02" w:rsidRPr="00D64B02" w:rsidRDefault="00D64B02">
            <w:pPr>
              <w:rPr>
                <w:szCs w:val="24"/>
                <w:lang w:val="en-US"/>
              </w:rPr>
            </w:pPr>
            <w:r w:rsidRPr="00D64B02">
              <w:rPr>
                <w:szCs w:val="24"/>
                <w:lang w:val="en-US"/>
              </w:rPr>
              <w:t>They consist of one or more line items (postings), each of which represents an individual tr</w:t>
            </w:r>
            <w:r>
              <w:rPr>
                <w:szCs w:val="24"/>
                <w:lang w:val="en-US"/>
              </w:rPr>
              <w:t>ansaction posted to an account.</w:t>
            </w:r>
          </w:p>
          <w:p w14:paraId="790D4DFE" w14:textId="7C947374" w:rsidR="00D64B02" w:rsidRPr="00D64B02" w:rsidRDefault="00D64B02">
            <w:pPr>
              <w:rPr>
                <w:szCs w:val="24"/>
                <w:lang w:val="en-US"/>
              </w:rPr>
            </w:pPr>
            <w:r w:rsidRPr="00D64B02">
              <w:rPr>
                <w:szCs w:val="24"/>
                <w:lang w:val="en-US"/>
              </w:rPr>
              <w:t>When posting an accounting document, the SAP system updates the transaction figures in the accounts t</w:t>
            </w:r>
            <w:r>
              <w:rPr>
                <w:szCs w:val="24"/>
                <w:lang w:val="en-US"/>
              </w:rPr>
              <w:t>o which the document is posted.</w:t>
            </w:r>
          </w:p>
          <w:p w14:paraId="5CEF42A2" w14:textId="0E76104C" w:rsidR="00C273B9" w:rsidRPr="00DE25B4" w:rsidRDefault="00D64B02">
            <w:pPr>
              <w:rPr>
                <w:szCs w:val="24"/>
                <w:lang w:val="en-US"/>
              </w:rPr>
            </w:pPr>
            <w:r w:rsidRPr="00D64B02">
              <w:rPr>
                <w:szCs w:val="24"/>
                <w:lang w:val="en-US"/>
              </w:rPr>
              <w:t>An accounting document is a representation within the SAP System of the document (for example, an invoice) that triggered the posting.</w:t>
            </w:r>
          </w:p>
        </w:tc>
        <w:tc>
          <w:tcPr>
            <w:tcW w:w="5529" w:type="dxa"/>
          </w:tcPr>
          <w:p w14:paraId="3CE31E21" w14:textId="39F678EB" w:rsidR="00D64B02" w:rsidRDefault="00D64B02">
            <w:r>
              <w:t xml:space="preserve">Der Buchhaltungsbeleg besteht aus mehreren Positionen (Buchungen), die die Einzelbewegungen kontenbezogen ausweisen und dient als </w:t>
            </w:r>
            <w:r w:rsidRPr="00D64B02">
              <w:t>Nachweis über wertmäßige Veränderungen innerhalb eines Buchungskreises a</w:t>
            </w:r>
            <w:r>
              <w:t>ufgrund von Geschäftsvorfällen.</w:t>
            </w:r>
          </w:p>
          <w:p w14:paraId="74548BA1" w14:textId="1C58EEE2" w:rsidR="00D64B02" w:rsidRDefault="00D64B02">
            <w:r>
              <w:t>Beim Buchen eines Buchhaltungsbelegs werden die Verkehrszahlen der bebuchten Konten fortgeschrieben.</w:t>
            </w:r>
          </w:p>
          <w:p w14:paraId="61DC196A" w14:textId="6A7D9FFD" w:rsidR="00C273B9" w:rsidRPr="004A127D" w:rsidRDefault="00D64B02">
            <w:r>
              <w:t>Der Buchhaltungsbeleg gibt den Originalbeleg im System wieder.</w:t>
            </w:r>
          </w:p>
        </w:tc>
        <w:tc>
          <w:tcPr>
            <w:tcW w:w="1275" w:type="dxa"/>
          </w:tcPr>
          <w:p w14:paraId="53C7EC2C" w14:textId="77777777" w:rsidR="00C273B9" w:rsidRPr="00DE25B4" w:rsidRDefault="00C273B9" w:rsidP="00174DE5">
            <w:pPr>
              <w:rPr>
                <w:lang w:val="en-US"/>
              </w:rPr>
            </w:pPr>
            <w:r w:rsidRPr="00DE25B4">
              <w:rPr>
                <w:lang w:val="en-US"/>
              </w:rPr>
              <w:t>II.4.3</w:t>
            </w:r>
          </w:p>
        </w:tc>
      </w:tr>
      <w:tr w:rsidR="00C273B9" w:rsidRPr="00DE25B4" w14:paraId="02B0813D" w14:textId="77777777" w:rsidTr="004A127D">
        <w:trPr>
          <w:trHeight w:val="305"/>
        </w:trPr>
        <w:tc>
          <w:tcPr>
            <w:tcW w:w="2689" w:type="dxa"/>
          </w:tcPr>
          <w:p w14:paraId="291A5A6A" w14:textId="50CC0B94" w:rsidR="00D64B02" w:rsidRDefault="00D64B02">
            <w:pPr>
              <w:ind w:left="708" w:hanging="708"/>
              <w:jc w:val="center"/>
              <w:rPr>
                <w:rFonts w:cs="FuturaStd-Book"/>
                <w:lang w:val="en-US"/>
              </w:rPr>
            </w:pPr>
            <w:r w:rsidRPr="00DE25B4">
              <w:rPr>
                <w:rFonts w:cs="FuturaStd-Book"/>
                <w:lang w:val="en-US"/>
              </w:rPr>
              <w:t>A</w:t>
            </w:r>
            <w:r>
              <w:rPr>
                <w:rFonts w:cs="FuturaStd-Book"/>
                <w:lang w:val="en-US"/>
              </w:rPr>
              <w:t>utomatic</w:t>
            </w:r>
            <w:r w:rsidRPr="00DE25B4">
              <w:rPr>
                <w:rFonts w:cs="FuturaStd-Book"/>
                <w:lang w:val="en-US"/>
              </w:rPr>
              <w:t xml:space="preserve"> </w:t>
            </w:r>
            <w:r w:rsidR="00C273B9" w:rsidRPr="00DE25B4">
              <w:rPr>
                <w:rFonts w:cs="FuturaStd-Book"/>
                <w:lang w:val="en-US"/>
              </w:rPr>
              <w:t>postings</w:t>
            </w:r>
            <w:r>
              <w:rPr>
                <w:rFonts w:cs="FuturaStd-Book"/>
                <w:lang w:val="en-US"/>
              </w:rPr>
              <w:t xml:space="preserve"> / </w:t>
            </w:r>
          </w:p>
          <w:p w14:paraId="4825B59C" w14:textId="730B5611" w:rsidR="00C273B9" w:rsidRPr="00DE25B4" w:rsidRDefault="00D64B02">
            <w:pPr>
              <w:ind w:left="708" w:hanging="708"/>
              <w:jc w:val="center"/>
              <w:rPr>
                <w:rFonts w:cs="FuturaStd-Book"/>
                <w:lang w:val="en-US"/>
              </w:rPr>
            </w:pPr>
            <w:r>
              <w:rPr>
                <w:rFonts w:cs="FuturaStd-Book"/>
                <w:lang w:val="en-US"/>
              </w:rPr>
              <w:t>Automatische Buchungen</w:t>
            </w:r>
          </w:p>
        </w:tc>
        <w:tc>
          <w:tcPr>
            <w:tcW w:w="5357" w:type="dxa"/>
          </w:tcPr>
          <w:p w14:paraId="71F34D4F" w14:textId="0C3697AC" w:rsidR="00D64B02" w:rsidRPr="00D64B02" w:rsidRDefault="00D64B02" w:rsidP="00D64B02">
            <w:pPr>
              <w:rPr>
                <w:szCs w:val="24"/>
                <w:lang w:val="en-US"/>
              </w:rPr>
            </w:pPr>
            <w:r w:rsidRPr="00D64B02">
              <w:rPr>
                <w:szCs w:val="24"/>
                <w:lang w:val="en-US"/>
              </w:rPr>
              <w:t>When you post special G/L transactions, the system generates automatic postings. For example, the system can post tax on down payments or bill of exchange tax o</w:t>
            </w:r>
            <w:r>
              <w:rPr>
                <w:szCs w:val="24"/>
                <w:lang w:val="en-US"/>
              </w:rPr>
              <w:t>n bills of exchange receivable.</w:t>
            </w:r>
          </w:p>
          <w:p w14:paraId="2A478BCB" w14:textId="3BC10FCE" w:rsidR="00D64B02" w:rsidRPr="00D64B02" w:rsidRDefault="00D64B02" w:rsidP="00D64B02">
            <w:pPr>
              <w:rPr>
                <w:szCs w:val="24"/>
                <w:lang w:val="en-US"/>
              </w:rPr>
            </w:pPr>
            <w:r w:rsidRPr="00D64B02">
              <w:rPr>
                <w:szCs w:val="24"/>
                <w:lang w:val="en-US"/>
              </w:rPr>
              <w:t xml:space="preserve">To make automatic postings, the system requires specifications on the accounts to post </w:t>
            </w:r>
            <w:r>
              <w:rPr>
                <w:szCs w:val="24"/>
                <w:lang w:val="en-US"/>
              </w:rPr>
              <w:t>to and the posting keys to use.</w:t>
            </w:r>
          </w:p>
          <w:p w14:paraId="1B0A8C86" w14:textId="1CBDE97A" w:rsidR="00D64B02" w:rsidRPr="00D64B02" w:rsidRDefault="00D64B02" w:rsidP="00D64B02">
            <w:pPr>
              <w:rPr>
                <w:szCs w:val="24"/>
                <w:lang w:val="en-US"/>
              </w:rPr>
            </w:pPr>
            <w:r w:rsidRPr="00D64B02">
              <w:rPr>
                <w:szCs w:val="24"/>
                <w:lang w:val="en-US"/>
              </w:rPr>
              <w:t>This information is also already defined in the standard system. You need only make changes if you do not use the standard chart of accounts or if you want to use other account numbers, posting keys or account determination rules. You must also decide which automatic posting</w:t>
            </w:r>
            <w:r>
              <w:rPr>
                <w:szCs w:val="24"/>
                <w:lang w:val="en-US"/>
              </w:rPr>
              <w:t>s you want to have carried out.</w:t>
            </w:r>
          </w:p>
          <w:p w14:paraId="69B502ED" w14:textId="7EBDC425" w:rsidR="00C273B9" w:rsidRPr="00DE25B4" w:rsidRDefault="00D64B02">
            <w:pPr>
              <w:rPr>
                <w:szCs w:val="24"/>
                <w:lang w:val="en-US"/>
              </w:rPr>
            </w:pPr>
            <w:r w:rsidRPr="00D64B02">
              <w:rPr>
                <w:szCs w:val="24"/>
                <w:lang w:val="en-US"/>
              </w:rPr>
              <w:t>The automatic postings are explained below for the each special G/L transaction.</w:t>
            </w:r>
          </w:p>
        </w:tc>
        <w:tc>
          <w:tcPr>
            <w:tcW w:w="5529" w:type="dxa"/>
          </w:tcPr>
          <w:p w14:paraId="1E493E1E" w14:textId="3B0FFE2A" w:rsidR="00D64B02" w:rsidRDefault="00D64B02" w:rsidP="00D64B02">
            <w:r>
              <w:t>Beim Buchen von Sonderhauptbuchvorgängen werden vom System automatische Buchungen erzeugt. So kann das System zum Beispiel bei Anzahlungen die Umsatzsteuer oder bei Besitzwechseln die Wechselsteuer buchen.</w:t>
            </w:r>
          </w:p>
          <w:p w14:paraId="19C90FA7" w14:textId="0EC59487" w:rsidR="00D64B02" w:rsidRDefault="00D64B02" w:rsidP="00D64B02">
            <w:r>
              <w:t>Für die automatischen Buchungen benötigt das System Angaben darüber, welche Konten bebucht und welche Buchungsschlüssel verwendet werden sollen.</w:t>
            </w:r>
          </w:p>
          <w:p w14:paraId="749A1059" w14:textId="7721C090" w:rsidR="00D64B02" w:rsidRDefault="00D64B02" w:rsidP="00D64B02">
            <w:r>
              <w:t>Auch diese Informationen sind im Standardsystem bereits hinterlegt. Änderungen sind nur erforderlich, wenn Sie nicht den Standardkontenplan benutzen oder andere Kontonummern, Buchungsschlüssel oder Kontofindungsregeln verwenden wollen. Außerdem müssen Sie entscheiden, welche automatischen Buchungen durchgeführt werden sollen.</w:t>
            </w:r>
          </w:p>
          <w:p w14:paraId="603E3575" w14:textId="4CA320CE" w:rsidR="00C273B9" w:rsidRPr="004A127D" w:rsidRDefault="00D64B02">
            <w:r>
              <w:t>Die automatischen Buchungen werden im Folgenden bei den jeweiligen Sonderhauptbuchvorgängen erläutert.</w:t>
            </w:r>
          </w:p>
        </w:tc>
        <w:tc>
          <w:tcPr>
            <w:tcW w:w="1275" w:type="dxa"/>
          </w:tcPr>
          <w:p w14:paraId="4D95B0E8" w14:textId="6ADB2970" w:rsidR="00C273B9" w:rsidRPr="00DE25B4" w:rsidRDefault="00C273B9" w:rsidP="00174DE5">
            <w:pPr>
              <w:rPr>
                <w:lang w:val="en-US"/>
              </w:rPr>
            </w:pPr>
            <w:r w:rsidRPr="00DE25B4">
              <w:rPr>
                <w:lang w:val="en-US"/>
              </w:rPr>
              <w:t>III.2.1</w:t>
            </w:r>
            <w:r w:rsidR="00BF02C2">
              <w:rPr>
                <w:lang w:val="en-US"/>
              </w:rPr>
              <w:t>, 3.2</w:t>
            </w:r>
          </w:p>
        </w:tc>
      </w:tr>
      <w:tr w:rsidR="00C273B9" w:rsidRPr="00DE25B4" w14:paraId="7C6B71A0" w14:textId="77777777" w:rsidTr="004A127D">
        <w:trPr>
          <w:trHeight w:val="305"/>
        </w:trPr>
        <w:tc>
          <w:tcPr>
            <w:tcW w:w="2689" w:type="dxa"/>
            <w:shd w:val="clear" w:color="auto" w:fill="auto"/>
          </w:tcPr>
          <w:p w14:paraId="2F382CF5" w14:textId="45D8ED0F" w:rsidR="00C273B9" w:rsidRPr="00DE25B4" w:rsidRDefault="00C273B9" w:rsidP="001B0A2C">
            <w:pPr>
              <w:jc w:val="center"/>
              <w:rPr>
                <w:lang w:val="en-US"/>
              </w:rPr>
            </w:pPr>
            <w:r w:rsidRPr="00DE25B4">
              <w:rPr>
                <w:lang w:val="en-US"/>
              </w:rPr>
              <w:t>Balance Sheet Account</w:t>
            </w:r>
            <w:r w:rsidR="00DC2076">
              <w:rPr>
                <w:lang w:val="en-US"/>
              </w:rPr>
              <w:t xml:space="preserve"> </w:t>
            </w:r>
            <w:r w:rsidRPr="00DE25B4">
              <w:rPr>
                <w:lang w:val="en-US"/>
              </w:rPr>
              <w:t>/</w:t>
            </w:r>
          </w:p>
          <w:p w14:paraId="19217E76" w14:textId="77777777" w:rsidR="00C273B9" w:rsidRPr="00DE25B4" w:rsidRDefault="00C273B9" w:rsidP="001B0A2C">
            <w:pPr>
              <w:jc w:val="center"/>
              <w:rPr>
                <w:lang w:val="en-US"/>
              </w:rPr>
            </w:pPr>
            <w:r w:rsidRPr="00DE25B4">
              <w:rPr>
                <w:lang w:val="en-US"/>
              </w:rPr>
              <w:t>Bestandskonto</w:t>
            </w:r>
          </w:p>
        </w:tc>
        <w:tc>
          <w:tcPr>
            <w:tcW w:w="5357" w:type="dxa"/>
            <w:shd w:val="clear" w:color="auto" w:fill="auto"/>
          </w:tcPr>
          <w:p w14:paraId="34FD24F9" w14:textId="77777777" w:rsidR="00C273B9" w:rsidRPr="00DE25B4" w:rsidRDefault="00C273B9">
            <w:pPr>
              <w:rPr>
                <w:lang w:val="en-US"/>
              </w:rPr>
            </w:pPr>
            <w:r w:rsidRPr="00DE25B4">
              <w:rPr>
                <w:lang w:val="en-US"/>
              </w:rPr>
              <w:t>An account on which the debit and credit entries resulting from business transactions are recorded.</w:t>
            </w:r>
          </w:p>
          <w:p w14:paraId="6E802F75" w14:textId="77777777" w:rsidR="00C273B9" w:rsidRPr="00DE25B4" w:rsidRDefault="00C273B9">
            <w:pPr>
              <w:rPr>
                <w:lang w:val="en-US"/>
              </w:rPr>
            </w:pPr>
            <w:r w:rsidRPr="00DE25B4">
              <w:rPr>
                <w:lang w:val="en-US"/>
              </w:rPr>
              <w:lastRenderedPageBreak/>
              <w:t>The balance of a balance sheet account is carried forward at fiscal year-end.</w:t>
            </w:r>
          </w:p>
          <w:p w14:paraId="46A994E3" w14:textId="77777777" w:rsidR="00C273B9" w:rsidRPr="00DE25B4" w:rsidRDefault="00C273B9">
            <w:pPr>
              <w:rPr>
                <w:lang w:val="en-US"/>
              </w:rPr>
            </w:pPr>
            <w:r w:rsidRPr="00DE25B4">
              <w:rPr>
                <w:noProof/>
                <w:lang w:eastAsia="zh-CN"/>
              </w:rPr>
              <w:drawing>
                <wp:inline distT="0" distB="0" distL="0" distR="0" wp14:anchorId="1DEF1369" wp14:editId="77C87304">
                  <wp:extent cx="6350" cy="6350"/>
                  <wp:effectExtent l="0" t="0" r="0" b="0"/>
                  <wp:docPr id="40" name="Bild 12" descr="End of Cont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d of Content Area"/>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5529" w:type="dxa"/>
            <w:shd w:val="clear" w:color="auto" w:fill="auto"/>
          </w:tcPr>
          <w:p w14:paraId="72C1AC31" w14:textId="77777777" w:rsidR="00C273B9" w:rsidRPr="00BC6A83" w:rsidRDefault="00C273B9">
            <w:r w:rsidRPr="00BC6A83">
              <w:lastRenderedPageBreak/>
              <w:t>Konto, auf dem Zugänge und Abgänge eines Bestands geführt werden.</w:t>
            </w:r>
          </w:p>
          <w:p w14:paraId="0AF7CAF1" w14:textId="77777777" w:rsidR="00C273B9" w:rsidRPr="00BC6A83" w:rsidRDefault="00C273B9">
            <w:r w:rsidRPr="00BC6A83">
              <w:lastRenderedPageBreak/>
              <w:t>Der Saldo eines Bestandskontos wird am Geschäftsjahresende auf sich selbst vorgetragen.</w:t>
            </w:r>
          </w:p>
        </w:tc>
        <w:tc>
          <w:tcPr>
            <w:tcW w:w="1275" w:type="dxa"/>
            <w:shd w:val="clear" w:color="auto" w:fill="auto"/>
          </w:tcPr>
          <w:p w14:paraId="5F312BD5" w14:textId="77777777" w:rsidR="00C273B9" w:rsidRPr="00DE25B4" w:rsidRDefault="00C273B9" w:rsidP="00AC5386">
            <w:pPr>
              <w:rPr>
                <w:lang w:val="en-US"/>
              </w:rPr>
            </w:pPr>
            <w:r w:rsidRPr="00DE25B4">
              <w:rPr>
                <w:lang w:val="en-US"/>
              </w:rPr>
              <w:lastRenderedPageBreak/>
              <w:t>I.1.7</w:t>
            </w:r>
          </w:p>
        </w:tc>
      </w:tr>
      <w:tr w:rsidR="00C273B9" w:rsidRPr="00DE25B4" w14:paraId="0B08DA25" w14:textId="77777777" w:rsidTr="004A127D">
        <w:trPr>
          <w:trHeight w:val="305"/>
        </w:trPr>
        <w:tc>
          <w:tcPr>
            <w:tcW w:w="2689" w:type="dxa"/>
            <w:tcBorders>
              <w:bottom w:val="single" w:sz="4" w:space="0" w:color="auto"/>
            </w:tcBorders>
            <w:shd w:val="clear" w:color="auto" w:fill="auto"/>
          </w:tcPr>
          <w:p w14:paraId="40F312DE" w14:textId="1D3643EF" w:rsidR="00C273B9" w:rsidRPr="00DE25B4" w:rsidRDefault="00C273B9" w:rsidP="001B0A2C">
            <w:pPr>
              <w:jc w:val="center"/>
              <w:rPr>
                <w:lang w:val="en-US"/>
              </w:rPr>
            </w:pPr>
            <w:r w:rsidRPr="00DE25B4">
              <w:rPr>
                <w:lang w:val="en-US"/>
              </w:rPr>
              <w:t>Business Area</w:t>
            </w:r>
            <w:r w:rsidR="00DC2076">
              <w:rPr>
                <w:lang w:val="en-US"/>
              </w:rPr>
              <w:t xml:space="preserve"> </w:t>
            </w:r>
            <w:r w:rsidRPr="00DE25B4">
              <w:rPr>
                <w:lang w:val="en-US"/>
              </w:rPr>
              <w:t>/</w:t>
            </w:r>
            <w:r w:rsidR="00DC2076">
              <w:rPr>
                <w:lang w:val="en-US"/>
              </w:rPr>
              <w:t xml:space="preserve"> </w:t>
            </w:r>
            <w:r w:rsidRPr="00DE25B4">
              <w:rPr>
                <w:lang w:val="en-US"/>
              </w:rPr>
              <w:t>Geschäftsbereich</w:t>
            </w:r>
          </w:p>
        </w:tc>
        <w:tc>
          <w:tcPr>
            <w:tcW w:w="5357" w:type="dxa"/>
            <w:tcBorders>
              <w:bottom w:val="single" w:sz="4" w:space="0" w:color="auto"/>
            </w:tcBorders>
            <w:shd w:val="clear" w:color="auto" w:fill="auto"/>
          </w:tcPr>
          <w:p w14:paraId="48279F59" w14:textId="77777777" w:rsidR="00C273B9" w:rsidRPr="00DE25B4" w:rsidRDefault="00C273B9">
            <w:pPr>
              <w:rPr>
                <w:lang w:val="en-US"/>
              </w:rPr>
            </w:pPr>
            <w:r w:rsidRPr="00DE25B4">
              <w:rPr>
                <w:lang w:val="en-US"/>
              </w:rPr>
              <w:t xml:space="preserve">An organizational unit of financial accounting that represents a separate area of operations or responsibilities within an organization and to which value changes recorded in Financial Accounting can be allocated. </w:t>
            </w:r>
          </w:p>
          <w:p w14:paraId="3318E4DC" w14:textId="77777777" w:rsidR="00C273B9" w:rsidRPr="00DE25B4" w:rsidRDefault="00C273B9">
            <w:pPr>
              <w:rPr>
                <w:lang w:val="en-US"/>
              </w:rPr>
            </w:pPr>
            <w:r w:rsidRPr="00DE25B4">
              <w:rPr>
                <w:lang w:val="en-US"/>
              </w:rPr>
              <w:t xml:space="preserve">You can create financial statements for business areas, and you can use these statements for various internal reporting purposes. </w:t>
            </w:r>
          </w:p>
        </w:tc>
        <w:tc>
          <w:tcPr>
            <w:tcW w:w="5529" w:type="dxa"/>
            <w:tcBorders>
              <w:bottom w:val="single" w:sz="4" w:space="0" w:color="auto"/>
            </w:tcBorders>
            <w:shd w:val="clear" w:color="auto" w:fill="auto"/>
          </w:tcPr>
          <w:p w14:paraId="5D10A95B" w14:textId="77777777" w:rsidR="00C273B9" w:rsidRPr="00BC6A83" w:rsidRDefault="00C273B9">
            <w:r w:rsidRPr="00BC6A83">
              <w:t>Organisatorische Einheit des externen Rechnungswesens, die einem abgegrenzten Tätigkeitsbereich oder Verantwortungsbereich im Unternehmen entspricht. Dem Geschäftsbereich können in der Finanzbuchhaltung erfaßte Wertebewegungen zugerechnet werden. Geschäftsbereiche stellen Bilanzierungseinheiten dar, die ihre eigenen Abschlüsse für interne Zwecke erstellen.</w:t>
            </w:r>
          </w:p>
          <w:p w14:paraId="633DF54D" w14:textId="77777777" w:rsidR="00C273B9" w:rsidRPr="00DE25B4" w:rsidRDefault="00C273B9">
            <w:pPr>
              <w:rPr>
                <w:lang w:val="en-US"/>
              </w:rPr>
            </w:pPr>
            <w:r w:rsidRPr="00DE25B4">
              <w:rPr>
                <w:noProof/>
                <w:lang w:eastAsia="zh-CN"/>
              </w:rPr>
              <w:drawing>
                <wp:inline distT="0" distB="0" distL="0" distR="0" wp14:anchorId="5FF1526B" wp14:editId="47F3B75A">
                  <wp:extent cx="6350" cy="6350"/>
                  <wp:effectExtent l="0" t="0" r="0" b="0"/>
                  <wp:docPr id="39" name="Bild 1" descr="Ende des Inhaltsbe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e des Inhaltsbereichs"/>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275" w:type="dxa"/>
            <w:tcBorders>
              <w:bottom w:val="single" w:sz="4" w:space="0" w:color="auto"/>
            </w:tcBorders>
            <w:shd w:val="clear" w:color="auto" w:fill="auto"/>
          </w:tcPr>
          <w:p w14:paraId="5AF884BB" w14:textId="01D941A5" w:rsidR="00C273B9" w:rsidRPr="00DE25B4" w:rsidRDefault="00C273B9" w:rsidP="00B94497">
            <w:pPr>
              <w:rPr>
                <w:lang w:val="en-US"/>
              </w:rPr>
            </w:pPr>
            <w:r w:rsidRPr="00DE25B4">
              <w:rPr>
                <w:lang w:val="en-US"/>
              </w:rPr>
              <w:t>I.1.2, III.1.9</w:t>
            </w:r>
            <w:r w:rsidR="00DE25B4">
              <w:rPr>
                <w:lang w:val="en-US"/>
              </w:rPr>
              <w:t xml:space="preserve">, </w:t>
            </w:r>
            <w:r w:rsidR="00AE634A">
              <w:rPr>
                <w:lang w:val="en-US"/>
              </w:rPr>
              <w:t xml:space="preserve">1.1, </w:t>
            </w:r>
            <w:r w:rsidR="00DE25B4">
              <w:rPr>
                <w:lang w:val="en-US"/>
              </w:rPr>
              <w:t>3.1</w:t>
            </w:r>
          </w:p>
        </w:tc>
      </w:tr>
      <w:tr w:rsidR="00C273B9" w:rsidRPr="00DE25B4" w14:paraId="3F7D66F3" w14:textId="77777777" w:rsidTr="004A127D">
        <w:trPr>
          <w:trHeight w:val="305"/>
        </w:trPr>
        <w:tc>
          <w:tcPr>
            <w:tcW w:w="2689" w:type="dxa"/>
            <w:shd w:val="clear" w:color="auto" w:fill="auto"/>
          </w:tcPr>
          <w:p w14:paraId="6DA5799B" w14:textId="77777777" w:rsidR="00C273B9" w:rsidRPr="00DE25B4" w:rsidRDefault="00C273B9" w:rsidP="001B0A2C">
            <w:pPr>
              <w:jc w:val="center"/>
              <w:rPr>
                <w:lang w:val="en-US"/>
              </w:rPr>
            </w:pPr>
            <w:r w:rsidRPr="00DE25B4">
              <w:rPr>
                <w:lang w:val="en-US"/>
              </w:rPr>
              <w:t>Chart of Accounts</w:t>
            </w:r>
          </w:p>
          <w:p w14:paraId="00372A0C" w14:textId="5C5E5736" w:rsidR="00C273B9" w:rsidRPr="00DE25B4" w:rsidRDefault="00C273B9" w:rsidP="001B0A2C">
            <w:pPr>
              <w:jc w:val="center"/>
              <w:rPr>
                <w:lang w:val="en-US"/>
              </w:rPr>
            </w:pPr>
            <w:r w:rsidRPr="00DE25B4">
              <w:rPr>
                <w:lang w:val="en-US"/>
              </w:rPr>
              <w:t>(COA)</w:t>
            </w:r>
            <w:r w:rsidR="00DC2076">
              <w:rPr>
                <w:lang w:val="en-US"/>
              </w:rPr>
              <w:t xml:space="preserve"> </w:t>
            </w:r>
            <w:r w:rsidRPr="00DE25B4">
              <w:rPr>
                <w:lang w:val="en-US"/>
              </w:rPr>
              <w:t>/</w:t>
            </w:r>
          </w:p>
          <w:p w14:paraId="5F54AFDA" w14:textId="77777777" w:rsidR="00C273B9" w:rsidRPr="00DE25B4" w:rsidRDefault="00C273B9" w:rsidP="001B0A2C">
            <w:pPr>
              <w:jc w:val="center"/>
              <w:rPr>
                <w:lang w:val="en-US"/>
              </w:rPr>
            </w:pPr>
            <w:r w:rsidRPr="00DE25B4">
              <w:rPr>
                <w:lang w:val="en-US"/>
              </w:rPr>
              <w:t>Kontenplan</w:t>
            </w:r>
          </w:p>
        </w:tc>
        <w:tc>
          <w:tcPr>
            <w:tcW w:w="5357" w:type="dxa"/>
            <w:shd w:val="clear" w:color="auto" w:fill="auto"/>
          </w:tcPr>
          <w:p w14:paraId="4EEB1F74" w14:textId="77777777" w:rsidR="00C273B9" w:rsidRPr="00DE25B4" w:rsidRDefault="00C273B9">
            <w:pPr>
              <w:rPr>
                <w:lang w:val="en-US"/>
              </w:rPr>
            </w:pPr>
            <w:r w:rsidRPr="00DE25B4">
              <w:rPr>
                <w:lang w:val="en-US"/>
              </w:rPr>
              <w:t xml:space="preserve">A classification scheme consisting of a group of general ledger (G/L) accounts. </w:t>
            </w:r>
          </w:p>
          <w:p w14:paraId="2D228487" w14:textId="77777777" w:rsidR="00C273B9" w:rsidRPr="00DE25B4" w:rsidRDefault="00C273B9">
            <w:pPr>
              <w:rPr>
                <w:lang w:val="en-US"/>
              </w:rPr>
            </w:pPr>
            <w:r w:rsidRPr="00DE25B4">
              <w:rPr>
                <w:lang w:val="en-US"/>
              </w:rPr>
              <w:t xml:space="preserve">A chart of accounts provides a framework for the recording of values to ensure an orderly rendering of accounting data. The G/L accounts it contains are used by one or more company codes. For each G/L account, the chart of accounts contains the account number, the account name, and technical information. </w:t>
            </w:r>
          </w:p>
          <w:p w14:paraId="2042EB4A" w14:textId="77777777" w:rsidR="00C273B9" w:rsidRPr="00DE25B4" w:rsidRDefault="00C273B9">
            <w:pPr>
              <w:rPr>
                <w:lang w:val="en-US"/>
              </w:rPr>
            </w:pPr>
            <w:r w:rsidRPr="00DE25B4">
              <w:rPr>
                <w:lang w:val="en-US"/>
              </w:rPr>
              <w:t>A chart of accounts must be assigned to each company code. This chart of accounts is the operative chart of accounts and is used in both financial accounting and cost accounting. Other charts of accounts include:</w:t>
            </w:r>
          </w:p>
          <w:p w14:paraId="42492ADB" w14:textId="77777777" w:rsidR="00C273B9" w:rsidRPr="00DE25B4" w:rsidRDefault="00C273B9">
            <w:pPr>
              <w:pStyle w:val="Listenabsatz"/>
              <w:numPr>
                <w:ilvl w:val="0"/>
                <w:numId w:val="6"/>
              </w:numPr>
              <w:rPr>
                <w:lang w:val="en-US"/>
              </w:rPr>
            </w:pPr>
            <w:r w:rsidRPr="00DE25B4">
              <w:rPr>
                <w:lang w:val="en-US"/>
              </w:rPr>
              <w:t>Country-specific charts of accounts - These are structured in accordance with legal requirements of the country in question</w:t>
            </w:r>
          </w:p>
          <w:p w14:paraId="0BFDFD83" w14:textId="77777777" w:rsidR="00C273B9" w:rsidRPr="00DE25B4" w:rsidRDefault="00C273B9">
            <w:pPr>
              <w:pStyle w:val="Listenabsatz"/>
              <w:numPr>
                <w:ilvl w:val="0"/>
                <w:numId w:val="6"/>
              </w:numPr>
              <w:rPr>
                <w:lang w:val="en-US"/>
              </w:rPr>
            </w:pPr>
            <w:r w:rsidRPr="00DE25B4">
              <w:rPr>
                <w:lang w:val="en-US"/>
              </w:rPr>
              <w:t>Group chart of accounts - This is structured in accordance with requirements pertaining to Consolidation.</w:t>
            </w:r>
          </w:p>
          <w:p w14:paraId="29F337EC" w14:textId="77777777" w:rsidR="00C273B9" w:rsidRPr="00DE25B4" w:rsidRDefault="00C273B9">
            <w:pPr>
              <w:rPr>
                <w:lang w:val="en-US"/>
              </w:rPr>
            </w:pPr>
          </w:p>
        </w:tc>
        <w:tc>
          <w:tcPr>
            <w:tcW w:w="5529" w:type="dxa"/>
            <w:shd w:val="clear" w:color="auto" w:fill="auto"/>
          </w:tcPr>
          <w:p w14:paraId="72B52E73" w14:textId="77777777" w:rsidR="00C273B9" w:rsidRPr="00BC6A83" w:rsidRDefault="00C273B9">
            <w:r w:rsidRPr="00BC6A83">
              <w:t>Verzeichnis aller Sachkonten, die von einem oder mehreren Buchungskreisen gemeinsam verwendet werden.</w:t>
            </w:r>
          </w:p>
          <w:p w14:paraId="2BC3EA30" w14:textId="77777777" w:rsidR="00C273B9" w:rsidRPr="00BC6A83" w:rsidRDefault="00C273B9"/>
          <w:p w14:paraId="15FC0962" w14:textId="77777777" w:rsidR="00C273B9" w:rsidRPr="00BC6A83" w:rsidRDefault="00C273B9">
            <w:r w:rsidRPr="00BC6A83">
              <w:t>Der Kontenplan enthält zu jedem Sachkonto die Kontonummer, die Kontobezeichnung und Informationen, die die Funktion des Sachkontos festlegen und das Anlegen des Sachkontos im Buchungskreis steuern.</w:t>
            </w:r>
          </w:p>
          <w:p w14:paraId="0100B532" w14:textId="77777777" w:rsidR="00C273B9" w:rsidRPr="00BC6A83" w:rsidRDefault="00C273B9"/>
          <w:p w14:paraId="1333E24F" w14:textId="74B6A8E8" w:rsidR="00C273B9" w:rsidRPr="00DE25B4" w:rsidRDefault="004A127D">
            <w:pPr>
              <w:rPr>
                <w:lang w:val="en-US"/>
              </w:rPr>
            </w:pPr>
            <w:r>
              <w:t>Jedem Buchungskreis muss</w:t>
            </w:r>
            <w:r w:rsidR="00C273B9" w:rsidRPr="00BC6A83">
              <w:t xml:space="preserve"> ein Kontenplan zugeordnet sein. Dies ist der operative Kontenplan, der sowohl von der Finanzbuchhaltung als auch der Kostenrechnung verwendet wird. </w:t>
            </w:r>
            <w:r w:rsidR="00C273B9" w:rsidRPr="00DE25B4">
              <w:rPr>
                <w:lang w:val="en-US"/>
              </w:rPr>
              <w:t>Neben dem operativen Kontenplan kann es folgende Kontenpläne geben:</w:t>
            </w:r>
          </w:p>
          <w:p w14:paraId="487DAB72" w14:textId="77777777" w:rsidR="00C273B9" w:rsidRPr="00BC6A83" w:rsidRDefault="00C273B9">
            <w:pPr>
              <w:pStyle w:val="Listenabsatz"/>
              <w:numPr>
                <w:ilvl w:val="0"/>
                <w:numId w:val="5"/>
              </w:numPr>
            </w:pPr>
            <w:r w:rsidRPr="00BC6A83">
              <w:t>einen Konzernkontenplan - der die für die Konsolidierung erforderliche Gliederung aufweist</w:t>
            </w:r>
          </w:p>
          <w:p w14:paraId="182702FB" w14:textId="77777777" w:rsidR="00C273B9" w:rsidRPr="00BC6A83" w:rsidRDefault="00C273B9">
            <w:pPr>
              <w:pStyle w:val="Listenabsatz"/>
              <w:numPr>
                <w:ilvl w:val="0"/>
                <w:numId w:val="5"/>
              </w:numPr>
            </w:pPr>
            <w:r w:rsidRPr="00BC6A83">
              <w:t>einen Landeskontenplan - der die nach dem jeweiligen Landesrecht erforderliche Gliederung aufweist</w:t>
            </w:r>
          </w:p>
        </w:tc>
        <w:tc>
          <w:tcPr>
            <w:tcW w:w="1275" w:type="dxa"/>
            <w:shd w:val="clear" w:color="auto" w:fill="auto"/>
          </w:tcPr>
          <w:p w14:paraId="0C5BF973" w14:textId="35D5C310" w:rsidR="00C273B9" w:rsidRPr="00DE25B4" w:rsidRDefault="00AE634A" w:rsidP="00B94497">
            <w:pPr>
              <w:rPr>
                <w:lang w:val="en-US"/>
              </w:rPr>
            </w:pPr>
            <w:r>
              <w:rPr>
                <w:lang w:val="en-US"/>
              </w:rPr>
              <w:t xml:space="preserve">I.1.3, </w:t>
            </w:r>
            <w:r w:rsidR="00C273B9" w:rsidRPr="00DE25B4">
              <w:rPr>
                <w:lang w:val="en-US"/>
              </w:rPr>
              <w:t>II.1</w:t>
            </w:r>
            <w:r>
              <w:rPr>
                <w:lang w:val="en-US"/>
              </w:rPr>
              <w:t>, 1.1</w:t>
            </w:r>
          </w:p>
        </w:tc>
      </w:tr>
      <w:tr w:rsidR="00C273B9" w:rsidRPr="00DE25B4" w14:paraId="4F26FA06" w14:textId="77777777" w:rsidTr="004A127D">
        <w:trPr>
          <w:trHeight w:val="305"/>
        </w:trPr>
        <w:tc>
          <w:tcPr>
            <w:tcW w:w="2689" w:type="dxa"/>
            <w:tcBorders>
              <w:bottom w:val="single" w:sz="4" w:space="0" w:color="auto"/>
            </w:tcBorders>
            <w:shd w:val="clear" w:color="auto" w:fill="auto"/>
          </w:tcPr>
          <w:p w14:paraId="48E35EA1" w14:textId="2A449320" w:rsidR="00C273B9" w:rsidRPr="00DE25B4" w:rsidRDefault="00C273B9" w:rsidP="001B0A2C">
            <w:pPr>
              <w:jc w:val="center"/>
              <w:rPr>
                <w:lang w:val="en-US"/>
              </w:rPr>
            </w:pPr>
            <w:r w:rsidRPr="00DE25B4">
              <w:rPr>
                <w:lang w:val="en-US"/>
              </w:rPr>
              <w:t>Client</w:t>
            </w:r>
            <w:r w:rsidR="00DC2076">
              <w:rPr>
                <w:lang w:val="en-US"/>
              </w:rPr>
              <w:t xml:space="preserve"> </w:t>
            </w:r>
            <w:r w:rsidRPr="00DE25B4">
              <w:rPr>
                <w:lang w:val="en-US"/>
              </w:rPr>
              <w:t>/</w:t>
            </w:r>
          </w:p>
          <w:p w14:paraId="55B224F9" w14:textId="77777777" w:rsidR="00C273B9" w:rsidRPr="00DE25B4" w:rsidRDefault="00C273B9" w:rsidP="001B0A2C">
            <w:pPr>
              <w:jc w:val="center"/>
              <w:rPr>
                <w:highlight w:val="yellow"/>
                <w:lang w:val="en-US"/>
              </w:rPr>
            </w:pPr>
            <w:r w:rsidRPr="00DE25B4">
              <w:rPr>
                <w:lang w:val="en-US"/>
              </w:rPr>
              <w:t>Mandant</w:t>
            </w:r>
          </w:p>
        </w:tc>
        <w:tc>
          <w:tcPr>
            <w:tcW w:w="5357" w:type="dxa"/>
            <w:tcBorders>
              <w:bottom w:val="single" w:sz="4" w:space="0" w:color="auto"/>
            </w:tcBorders>
            <w:shd w:val="clear" w:color="auto" w:fill="auto"/>
          </w:tcPr>
          <w:p w14:paraId="2E41402C" w14:textId="77777777" w:rsidR="00C273B9" w:rsidRPr="00DE25B4" w:rsidRDefault="00C273B9" w:rsidP="00AC5386">
            <w:pPr>
              <w:rPr>
                <w:lang w:val="en-US"/>
              </w:rPr>
            </w:pPr>
            <w:r w:rsidRPr="00DE25B4">
              <w:rPr>
                <w:lang w:val="en-US"/>
              </w:rPr>
              <w:t xml:space="preserve">An independent environment in the system. </w:t>
            </w:r>
          </w:p>
        </w:tc>
        <w:tc>
          <w:tcPr>
            <w:tcW w:w="5529" w:type="dxa"/>
            <w:tcBorders>
              <w:bottom w:val="single" w:sz="4" w:space="0" w:color="auto"/>
            </w:tcBorders>
            <w:shd w:val="clear" w:color="auto" w:fill="auto"/>
          </w:tcPr>
          <w:p w14:paraId="1847980D" w14:textId="77777777" w:rsidR="00C273B9" w:rsidRPr="00BC6A83" w:rsidRDefault="00C273B9" w:rsidP="00AC5386">
            <w:pPr>
              <w:rPr>
                <w:highlight w:val="yellow"/>
              </w:rPr>
            </w:pPr>
            <w:r w:rsidRPr="00BC6A83">
              <w:t xml:space="preserve">Eine für sich handelsrechtlich, organisatorisch und datentechnisch abgeschlossene Einheit innerhalb eines </w:t>
            </w:r>
            <w:r w:rsidRPr="00BC6A83">
              <w:lastRenderedPageBreak/>
              <w:t>SAP-Systems mit getrennten Stammsätzen und einem eigenständigen Satz von Tabellen.</w:t>
            </w:r>
          </w:p>
        </w:tc>
        <w:tc>
          <w:tcPr>
            <w:tcW w:w="1275" w:type="dxa"/>
            <w:tcBorders>
              <w:bottom w:val="single" w:sz="4" w:space="0" w:color="auto"/>
            </w:tcBorders>
            <w:shd w:val="clear" w:color="auto" w:fill="auto"/>
          </w:tcPr>
          <w:p w14:paraId="7136A827" w14:textId="1EBD5BDA" w:rsidR="00C273B9" w:rsidRPr="00DE25B4" w:rsidRDefault="00C273B9" w:rsidP="00AC5386">
            <w:pPr>
              <w:rPr>
                <w:lang w:val="en-US"/>
              </w:rPr>
            </w:pPr>
            <w:r w:rsidRPr="00DE25B4">
              <w:rPr>
                <w:lang w:val="en-US"/>
              </w:rPr>
              <w:lastRenderedPageBreak/>
              <w:t>I.1.1</w:t>
            </w:r>
            <w:r w:rsidR="00DE25B4">
              <w:rPr>
                <w:lang w:val="en-US"/>
              </w:rPr>
              <w:t xml:space="preserve">, </w:t>
            </w:r>
            <w:r w:rsidRPr="00DE25B4">
              <w:rPr>
                <w:lang w:val="en-US"/>
              </w:rPr>
              <w:t>II.1</w:t>
            </w:r>
            <w:r w:rsidR="00DE25B4">
              <w:rPr>
                <w:lang w:val="en-US"/>
              </w:rPr>
              <w:t xml:space="preserve">, </w:t>
            </w:r>
            <w:r w:rsidR="00AE634A">
              <w:rPr>
                <w:lang w:val="en-US"/>
              </w:rPr>
              <w:t xml:space="preserve">1.1, </w:t>
            </w:r>
            <w:r w:rsidR="00D805DC">
              <w:rPr>
                <w:lang w:val="en-US"/>
              </w:rPr>
              <w:t xml:space="preserve">2.1, </w:t>
            </w:r>
            <w:r w:rsidR="00DE25B4">
              <w:rPr>
                <w:lang w:val="en-US"/>
              </w:rPr>
              <w:t>3.1</w:t>
            </w:r>
          </w:p>
          <w:p w14:paraId="58DDC6F8" w14:textId="77777777" w:rsidR="00C273B9" w:rsidRPr="00DE25B4" w:rsidRDefault="00C273B9" w:rsidP="00AC5386">
            <w:pPr>
              <w:rPr>
                <w:highlight w:val="yellow"/>
                <w:lang w:val="en-US"/>
              </w:rPr>
            </w:pPr>
          </w:p>
        </w:tc>
      </w:tr>
      <w:tr w:rsidR="00C273B9" w:rsidRPr="00DE25B4" w14:paraId="6B47F275" w14:textId="77777777" w:rsidTr="004A127D">
        <w:trPr>
          <w:trHeight w:val="305"/>
        </w:trPr>
        <w:tc>
          <w:tcPr>
            <w:tcW w:w="2689" w:type="dxa"/>
            <w:tcBorders>
              <w:bottom w:val="single" w:sz="4" w:space="0" w:color="auto"/>
            </w:tcBorders>
            <w:shd w:val="clear" w:color="auto" w:fill="auto"/>
          </w:tcPr>
          <w:p w14:paraId="2552A188" w14:textId="23CD0AAB" w:rsidR="00C273B9" w:rsidRPr="00DE25B4" w:rsidRDefault="00C273B9" w:rsidP="001B0A2C">
            <w:pPr>
              <w:jc w:val="center"/>
              <w:rPr>
                <w:lang w:val="en-US"/>
              </w:rPr>
            </w:pPr>
            <w:r w:rsidRPr="00DE25B4">
              <w:rPr>
                <w:lang w:val="en-US"/>
              </w:rPr>
              <w:t>Company Code (CC)</w:t>
            </w:r>
            <w:r w:rsidR="00DC2076">
              <w:rPr>
                <w:lang w:val="en-US"/>
              </w:rPr>
              <w:t xml:space="preserve"> </w:t>
            </w:r>
            <w:r w:rsidRPr="00DE25B4">
              <w:rPr>
                <w:lang w:val="en-US"/>
              </w:rPr>
              <w:t>/</w:t>
            </w:r>
          </w:p>
          <w:p w14:paraId="6E0BA0B7" w14:textId="77777777" w:rsidR="00C273B9" w:rsidRPr="00DE25B4" w:rsidRDefault="00C273B9" w:rsidP="001B0A2C">
            <w:pPr>
              <w:jc w:val="center"/>
              <w:rPr>
                <w:lang w:val="en-US"/>
              </w:rPr>
            </w:pPr>
            <w:r w:rsidRPr="00DE25B4">
              <w:rPr>
                <w:lang w:val="en-US"/>
              </w:rPr>
              <w:t>Buchungskreis</w:t>
            </w:r>
          </w:p>
        </w:tc>
        <w:tc>
          <w:tcPr>
            <w:tcW w:w="5357" w:type="dxa"/>
            <w:tcBorders>
              <w:bottom w:val="single" w:sz="4" w:space="0" w:color="auto"/>
            </w:tcBorders>
            <w:shd w:val="clear" w:color="auto" w:fill="auto"/>
          </w:tcPr>
          <w:p w14:paraId="4F21832B" w14:textId="77777777" w:rsidR="00C273B9" w:rsidRPr="00DE25B4" w:rsidRDefault="00C273B9" w:rsidP="00AC5386">
            <w:pPr>
              <w:rPr>
                <w:lang w:val="en-US"/>
              </w:rPr>
            </w:pPr>
            <w:r w:rsidRPr="00DE25B4">
              <w:rPr>
                <w:lang w:val="en-US"/>
              </w:rPr>
              <w:t xml:space="preserve">The smallest organizational unit of Financial Accounting for which a complete self-contained set of accounts can be drawn up for purposes of external reporting. </w:t>
            </w:r>
          </w:p>
          <w:p w14:paraId="53B1D7AB" w14:textId="77777777" w:rsidR="00C273B9" w:rsidRPr="00DE25B4" w:rsidRDefault="00C273B9" w:rsidP="00AC5386">
            <w:pPr>
              <w:rPr>
                <w:lang w:val="en-US"/>
              </w:rPr>
            </w:pPr>
            <w:r w:rsidRPr="00DE25B4">
              <w:rPr>
                <w:lang w:val="en-US"/>
              </w:rPr>
              <w:t xml:space="preserve">This includes recording of all relevant transactions and generating all supporting documents required for financial statements. </w:t>
            </w:r>
          </w:p>
          <w:p w14:paraId="68ABAD29" w14:textId="77777777" w:rsidR="00C273B9" w:rsidRPr="00DE25B4" w:rsidRDefault="00C273B9" w:rsidP="00AC5386">
            <w:pPr>
              <w:rPr>
                <w:lang w:val="en-US"/>
              </w:rPr>
            </w:pPr>
          </w:p>
        </w:tc>
        <w:tc>
          <w:tcPr>
            <w:tcW w:w="5529" w:type="dxa"/>
            <w:tcBorders>
              <w:bottom w:val="single" w:sz="4" w:space="0" w:color="auto"/>
            </w:tcBorders>
            <w:shd w:val="clear" w:color="auto" w:fill="auto"/>
          </w:tcPr>
          <w:p w14:paraId="1D1EE945" w14:textId="77777777" w:rsidR="00C273B9" w:rsidRPr="00BC6A83" w:rsidRDefault="00C273B9" w:rsidP="00AC5386">
            <w:r w:rsidRPr="00BC6A83">
              <w:t>Kleinste organisatorische Einheit des externen Rechnungswesens, für die eine vollständige, in sich abgeschlossene Buchhaltung abgebildet werden kann.</w:t>
            </w:r>
          </w:p>
          <w:p w14:paraId="45E7BAB5" w14:textId="77777777" w:rsidR="00C273B9" w:rsidRPr="00BC6A83" w:rsidRDefault="00C273B9" w:rsidP="00AC5386">
            <w:r w:rsidRPr="00BC6A83">
              <w:t>Dies beinhaltet die Erfassung aller buchungspflichtigen Ereignisse und die Erstellung aller Nachweise für einen gesetzlichen Einzelabschluss, wie Bilanzen sowie Gewinn- und Verlustrechnungen.</w:t>
            </w:r>
          </w:p>
          <w:p w14:paraId="65F285E5" w14:textId="77777777" w:rsidR="00C273B9" w:rsidRPr="00DE25B4" w:rsidRDefault="00C273B9" w:rsidP="00AC5386">
            <w:pPr>
              <w:rPr>
                <w:lang w:val="en-US"/>
              </w:rPr>
            </w:pPr>
            <w:r w:rsidRPr="00DE25B4">
              <w:rPr>
                <w:noProof/>
                <w:lang w:eastAsia="zh-CN"/>
              </w:rPr>
              <w:drawing>
                <wp:inline distT="0" distB="0" distL="0" distR="0" wp14:anchorId="6BCDC16C" wp14:editId="4F82423F">
                  <wp:extent cx="6350" cy="6350"/>
                  <wp:effectExtent l="0" t="0" r="0" b="0"/>
                  <wp:docPr id="38" name="Bild 1" descr="Ende des Inhaltsbe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e des Inhaltsbereichs"/>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275" w:type="dxa"/>
            <w:tcBorders>
              <w:bottom w:val="single" w:sz="4" w:space="0" w:color="auto"/>
            </w:tcBorders>
            <w:shd w:val="clear" w:color="auto" w:fill="auto"/>
          </w:tcPr>
          <w:p w14:paraId="53D3EF87" w14:textId="2CB03BB6" w:rsidR="00C273B9" w:rsidRPr="00DE25B4" w:rsidRDefault="00C273B9" w:rsidP="00AC5386">
            <w:pPr>
              <w:rPr>
                <w:lang w:val="en-US"/>
              </w:rPr>
            </w:pPr>
            <w:r w:rsidRPr="00DE25B4">
              <w:rPr>
                <w:lang w:val="en-US"/>
              </w:rPr>
              <w:t>I.1.1</w:t>
            </w:r>
            <w:r w:rsidR="00DE25B4">
              <w:rPr>
                <w:lang w:val="en-US"/>
              </w:rPr>
              <w:t xml:space="preserve">, </w:t>
            </w:r>
            <w:r w:rsidRPr="00DE25B4">
              <w:rPr>
                <w:lang w:val="en-US"/>
              </w:rPr>
              <w:t>I.1.12</w:t>
            </w:r>
          </w:p>
          <w:p w14:paraId="78C27DBF" w14:textId="328E4914" w:rsidR="00C273B9" w:rsidRPr="00DE25B4" w:rsidRDefault="00C273B9" w:rsidP="00AC5386">
            <w:pPr>
              <w:rPr>
                <w:lang w:val="en-US"/>
              </w:rPr>
            </w:pPr>
            <w:r w:rsidRPr="00DE25B4">
              <w:rPr>
                <w:lang w:val="en-US"/>
              </w:rPr>
              <w:t>I.1.13</w:t>
            </w:r>
            <w:r w:rsidR="00DE25B4">
              <w:rPr>
                <w:lang w:val="en-US"/>
              </w:rPr>
              <w:t xml:space="preserve">, </w:t>
            </w:r>
            <w:r w:rsidRPr="00DE25B4">
              <w:rPr>
                <w:lang w:val="en-US"/>
              </w:rPr>
              <w:t>I.3.8</w:t>
            </w:r>
          </w:p>
          <w:p w14:paraId="4DBD1E80" w14:textId="6179814D" w:rsidR="00C273B9" w:rsidRPr="00DE25B4" w:rsidRDefault="00C273B9" w:rsidP="00DE25B4">
            <w:pPr>
              <w:rPr>
                <w:lang w:val="en-US"/>
              </w:rPr>
            </w:pPr>
            <w:r w:rsidRPr="00DE25B4">
              <w:rPr>
                <w:lang w:val="en-US"/>
              </w:rPr>
              <w:t>I.4.3</w:t>
            </w:r>
            <w:r w:rsidR="00DE25B4">
              <w:rPr>
                <w:lang w:val="en-US"/>
              </w:rPr>
              <w:t xml:space="preserve">, </w:t>
            </w:r>
            <w:r w:rsidRPr="00DE25B4">
              <w:rPr>
                <w:lang w:val="en-US"/>
              </w:rPr>
              <w:t>III.1.3</w:t>
            </w:r>
            <w:r w:rsidR="00DE25B4">
              <w:rPr>
                <w:lang w:val="en-US"/>
              </w:rPr>
              <w:t xml:space="preserve">, </w:t>
            </w:r>
            <w:r w:rsidR="00AE634A">
              <w:rPr>
                <w:lang w:val="en-US"/>
              </w:rPr>
              <w:t xml:space="preserve">1.1, </w:t>
            </w:r>
            <w:r w:rsidR="00D805DC">
              <w:rPr>
                <w:lang w:val="en-US"/>
              </w:rPr>
              <w:t xml:space="preserve">2.1, </w:t>
            </w:r>
            <w:r w:rsidR="00DE25B4">
              <w:rPr>
                <w:lang w:val="en-US"/>
              </w:rPr>
              <w:t>3.1</w:t>
            </w:r>
          </w:p>
        </w:tc>
      </w:tr>
      <w:tr w:rsidR="00C273B9" w:rsidRPr="00DE25B4" w14:paraId="29622F9B" w14:textId="77777777" w:rsidTr="004A127D">
        <w:trPr>
          <w:trHeight w:val="305"/>
        </w:trPr>
        <w:tc>
          <w:tcPr>
            <w:tcW w:w="2689" w:type="dxa"/>
          </w:tcPr>
          <w:p w14:paraId="422D6A2A" w14:textId="041DD622" w:rsidR="00C273B9" w:rsidRPr="00DE25B4" w:rsidRDefault="00C273B9" w:rsidP="00174DE5">
            <w:pPr>
              <w:jc w:val="center"/>
              <w:rPr>
                <w:rFonts w:cs="FuturaStd-Book"/>
                <w:lang w:val="en-US"/>
              </w:rPr>
            </w:pPr>
            <w:r w:rsidRPr="00DE25B4">
              <w:rPr>
                <w:rFonts w:cs="FuturaStd-Book"/>
                <w:lang w:val="en-US"/>
              </w:rPr>
              <w:t>Condition types</w:t>
            </w:r>
            <w:r w:rsidR="00E71062">
              <w:rPr>
                <w:rFonts w:cs="FuturaStd-Book"/>
                <w:lang w:val="en-US"/>
              </w:rPr>
              <w:t xml:space="preserve"> / Konditionsarten</w:t>
            </w:r>
          </w:p>
        </w:tc>
        <w:tc>
          <w:tcPr>
            <w:tcW w:w="5357" w:type="dxa"/>
          </w:tcPr>
          <w:p w14:paraId="634EAA3E" w14:textId="66E9CF77" w:rsidR="00C273B9" w:rsidRPr="00DE25B4" w:rsidRDefault="00E71062" w:rsidP="00A85379">
            <w:pPr>
              <w:rPr>
                <w:rFonts w:cs="FuturaStd-Book"/>
                <w:lang w:val="en-US"/>
              </w:rPr>
            </w:pPr>
            <w:r w:rsidRPr="00E71062">
              <w:rPr>
                <w:rFonts w:cs="FuturaStd-Book"/>
                <w:lang w:val="en-US"/>
              </w:rPr>
              <w:t>The condition type is used for different functions. In pricing, for example, the condition type lets you differentiate between different kinds of discount; in output determination, between different output types such as order confirmation or delivery note; in batch determination, between different strategy types.</w:t>
            </w:r>
          </w:p>
        </w:tc>
        <w:tc>
          <w:tcPr>
            <w:tcW w:w="5529" w:type="dxa"/>
          </w:tcPr>
          <w:p w14:paraId="5BE5F652" w14:textId="1BB36BF5" w:rsidR="00C273B9" w:rsidRPr="004A127D" w:rsidRDefault="00E71062" w:rsidP="00102A71">
            <w:r w:rsidRPr="00E71062">
              <w:t>Die Konditionsart wird für unterschiedliche Funktionen genutzt. So werden mit ihr in der Preisfindung z.B. verschiedene Abschläge, in der Nachrichtenfindung unterschiedliche Nachrichtenarten, wie Auftragsbestätigung oder Lieferschein oder bei der Chargenfindung unterschiedliche Strategiearten definiert.</w:t>
            </w:r>
          </w:p>
        </w:tc>
        <w:tc>
          <w:tcPr>
            <w:tcW w:w="1275" w:type="dxa"/>
          </w:tcPr>
          <w:p w14:paraId="202793EA" w14:textId="4B11C101" w:rsidR="00C273B9" w:rsidRPr="00DE25B4" w:rsidRDefault="00C273B9" w:rsidP="00BF02C2">
            <w:pPr>
              <w:rPr>
                <w:lang w:val="en-US"/>
              </w:rPr>
            </w:pPr>
            <w:r w:rsidRPr="00DE25B4">
              <w:rPr>
                <w:lang w:val="en-US"/>
              </w:rPr>
              <w:t>III.2.5</w:t>
            </w:r>
            <w:r w:rsidR="00BF02C2">
              <w:rPr>
                <w:lang w:val="en-US"/>
              </w:rPr>
              <w:t>, 3.2</w:t>
            </w:r>
          </w:p>
        </w:tc>
      </w:tr>
      <w:tr w:rsidR="00C273B9" w:rsidRPr="00DE25B4" w14:paraId="3EF53594" w14:textId="77777777" w:rsidTr="004A127D">
        <w:trPr>
          <w:trHeight w:val="305"/>
        </w:trPr>
        <w:tc>
          <w:tcPr>
            <w:tcW w:w="2689" w:type="dxa"/>
            <w:tcBorders>
              <w:bottom w:val="single" w:sz="4" w:space="0" w:color="auto"/>
            </w:tcBorders>
            <w:shd w:val="clear" w:color="auto" w:fill="auto"/>
          </w:tcPr>
          <w:p w14:paraId="36C91E9B" w14:textId="77777777" w:rsidR="00C273B9" w:rsidRPr="00DE25B4" w:rsidRDefault="00C273B9" w:rsidP="001B0A2C">
            <w:pPr>
              <w:jc w:val="center"/>
              <w:rPr>
                <w:lang w:val="en-US"/>
              </w:rPr>
            </w:pPr>
            <w:r w:rsidRPr="00DE25B4">
              <w:rPr>
                <w:lang w:val="en-US"/>
              </w:rPr>
              <w:t>Controlling (CO)</w:t>
            </w:r>
          </w:p>
        </w:tc>
        <w:tc>
          <w:tcPr>
            <w:tcW w:w="5357" w:type="dxa"/>
            <w:tcBorders>
              <w:bottom w:val="single" w:sz="4" w:space="0" w:color="auto"/>
            </w:tcBorders>
            <w:shd w:val="clear" w:color="auto" w:fill="auto"/>
          </w:tcPr>
          <w:p w14:paraId="5CA7FD38" w14:textId="77777777" w:rsidR="00C273B9" w:rsidRPr="00DE25B4" w:rsidRDefault="00C273B9" w:rsidP="00AC5386">
            <w:pPr>
              <w:rPr>
                <w:lang w:val="en-US"/>
              </w:rPr>
            </w:pPr>
            <w:r w:rsidRPr="00DE25B4">
              <w:rPr>
                <w:lang w:val="en-US"/>
              </w:rPr>
              <w:t>An instrument that supports management's decision-making processes.</w:t>
            </w:r>
          </w:p>
          <w:p w14:paraId="33AA302D" w14:textId="77777777" w:rsidR="00C273B9" w:rsidRPr="00DE25B4" w:rsidRDefault="00C273B9" w:rsidP="00AC5386">
            <w:pPr>
              <w:rPr>
                <w:lang w:val="en-US"/>
              </w:rPr>
            </w:pPr>
            <w:r w:rsidRPr="00DE25B4">
              <w:rPr>
                <w:lang w:val="en-US"/>
              </w:rPr>
              <w:t>The various phases of controlling include:</w:t>
            </w:r>
          </w:p>
          <w:p w14:paraId="2306F83B" w14:textId="77777777" w:rsidR="00C273B9" w:rsidRPr="00DE25B4" w:rsidRDefault="00C273B9" w:rsidP="001B0A2C">
            <w:pPr>
              <w:pStyle w:val="Listenabsatz"/>
              <w:numPr>
                <w:ilvl w:val="0"/>
                <w:numId w:val="9"/>
              </w:numPr>
              <w:rPr>
                <w:lang w:val="en-US"/>
              </w:rPr>
            </w:pPr>
            <w:r w:rsidRPr="00DE25B4">
              <w:rPr>
                <w:lang w:val="en-US"/>
              </w:rPr>
              <w:t>Planning</w:t>
            </w:r>
          </w:p>
          <w:p w14:paraId="5D6DA6A7" w14:textId="77777777" w:rsidR="00C273B9" w:rsidRPr="00DE25B4" w:rsidRDefault="00C273B9" w:rsidP="001B0A2C">
            <w:pPr>
              <w:pStyle w:val="Listenabsatz"/>
              <w:numPr>
                <w:ilvl w:val="0"/>
                <w:numId w:val="9"/>
              </w:numPr>
              <w:rPr>
                <w:lang w:val="en-US"/>
              </w:rPr>
            </w:pPr>
            <w:r w:rsidRPr="00DE25B4">
              <w:rPr>
                <w:lang w:val="en-US"/>
              </w:rPr>
              <w:t>Monitoring</w:t>
            </w:r>
          </w:p>
          <w:p w14:paraId="529F4FD9" w14:textId="77777777" w:rsidR="00C273B9" w:rsidRPr="00DE25B4" w:rsidRDefault="00C273B9" w:rsidP="001B0A2C">
            <w:pPr>
              <w:pStyle w:val="Listenabsatz"/>
              <w:numPr>
                <w:ilvl w:val="0"/>
                <w:numId w:val="9"/>
              </w:numPr>
              <w:rPr>
                <w:lang w:val="en-US"/>
              </w:rPr>
            </w:pPr>
            <w:r w:rsidRPr="00DE25B4">
              <w:rPr>
                <w:lang w:val="en-US"/>
              </w:rPr>
              <w:t>Reporting</w:t>
            </w:r>
          </w:p>
          <w:p w14:paraId="44C72959" w14:textId="77777777" w:rsidR="00C273B9" w:rsidRPr="00DE25B4" w:rsidRDefault="00C273B9" w:rsidP="001B0A2C">
            <w:pPr>
              <w:pStyle w:val="Listenabsatz"/>
              <w:numPr>
                <w:ilvl w:val="0"/>
                <w:numId w:val="9"/>
              </w:numPr>
              <w:rPr>
                <w:lang w:val="en-US"/>
              </w:rPr>
            </w:pPr>
            <w:r w:rsidRPr="00DE25B4">
              <w:rPr>
                <w:lang w:val="en-US"/>
              </w:rPr>
              <w:t>Consulting</w:t>
            </w:r>
          </w:p>
          <w:p w14:paraId="278A1C4B" w14:textId="77777777" w:rsidR="00C273B9" w:rsidRPr="00DE25B4" w:rsidRDefault="00C273B9" w:rsidP="001B0A2C">
            <w:pPr>
              <w:pStyle w:val="Listenabsatz"/>
              <w:numPr>
                <w:ilvl w:val="0"/>
                <w:numId w:val="9"/>
              </w:numPr>
              <w:rPr>
                <w:lang w:val="en-US"/>
              </w:rPr>
            </w:pPr>
            <w:r w:rsidRPr="00DE25B4">
              <w:rPr>
                <w:lang w:val="en-US"/>
              </w:rPr>
              <w:t>Informing</w:t>
            </w:r>
          </w:p>
          <w:p w14:paraId="786C1E5E" w14:textId="77777777" w:rsidR="00C273B9" w:rsidRPr="00DE25B4" w:rsidRDefault="00C273B9" w:rsidP="00AC5386">
            <w:pPr>
              <w:rPr>
                <w:lang w:val="en-US"/>
              </w:rPr>
            </w:pPr>
            <w:r w:rsidRPr="00DE25B4">
              <w:rPr>
                <w:lang w:val="en-US"/>
              </w:rPr>
              <w:t>These should be implemented company-wide in an integrated software solution for the individual controlling functions, for all business functions (procurement, production, sales, and so on), including:</w:t>
            </w:r>
          </w:p>
          <w:p w14:paraId="66D5F408" w14:textId="77777777" w:rsidR="00C273B9" w:rsidRPr="00DE25B4" w:rsidRDefault="00C273B9" w:rsidP="001B0A2C">
            <w:pPr>
              <w:pStyle w:val="Listenabsatz"/>
              <w:numPr>
                <w:ilvl w:val="0"/>
                <w:numId w:val="12"/>
              </w:numPr>
              <w:rPr>
                <w:lang w:val="en-US"/>
              </w:rPr>
            </w:pPr>
            <w:r w:rsidRPr="00DE25B4">
              <w:rPr>
                <w:lang w:val="en-US"/>
              </w:rPr>
              <w:t>Financial Controlling</w:t>
            </w:r>
          </w:p>
          <w:p w14:paraId="38FFC8B9" w14:textId="77777777" w:rsidR="00C273B9" w:rsidRPr="00DE25B4" w:rsidRDefault="00C273B9" w:rsidP="001B0A2C">
            <w:pPr>
              <w:pStyle w:val="Listenabsatz"/>
              <w:numPr>
                <w:ilvl w:val="0"/>
                <w:numId w:val="12"/>
              </w:numPr>
              <w:rPr>
                <w:lang w:val="en-US"/>
              </w:rPr>
            </w:pPr>
            <w:r w:rsidRPr="00DE25B4">
              <w:rPr>
                <w:lang w:val="en-US"/>
              </w:rPr>
              <w:t>Investment Controlling</w:t>
            </w:r>
          </w:p>
          <w:p w14:paraId="47C437AD" w14:textId="77777777" w:rsidR="00C273B9" w:rsidRPr="00DE25B4" w:rsidRDefault="00C273B9" w:rsidP="001B0A2C">
            <w:pPr>
              <w:pStyle w:val="Listenabsatz"/>
              <w:numPr>
                <w:ilvl w:val="0"/>
                <w:numId w:val="12"/>
              </w:numPr>
              <w:rPr>
                <w:lang w:val="en-US"/>
              </w:rPr>
            </w:pPr>
            <w:r w:rsidRPr="00DE25B4">
              <w:rPr>
                <w:lang w:val="en-US"/>
              </w:rPr>
              <w:t>Cost and profitability Controlling</w:t>
            </w:r>
            <w:r w:rsidRPr="00DE25B4">
              <w:rPr>
                <w:noProof/>
                <w:lang w:eastAsia="zh-CN"/>
              </w:rPr>
              <w:drawing>
                <wp:inline distT="0" distB="0" distL="0" distR="0" wp14:anchorId="53344806" wp14:editId="17BBDF8E">
                  <wp:extent cx="6350" cy="6350"/>
                  <wp:effectExtent l="0" t="0" r="0" b="0"/>
                  <wp:docPr id="36" name="Bild 1" descr="End of Cont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 of Content Area"/>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4D98B2DA" w14:textId="77777777" w:rsidR="00C273B9" w:rsidRPr="00DE25B4" w:rsidRDefault="00C273B9" w:rsidP="00AC5386">
            <w:pPr>
              <w:rPr>
                <w:lang w:val="en-US"/>
              </w:rPr>
            </w:pPr>
          </w:p>
        </w:tc>
        <w:tc>
          <w:tcPr>
            <w:tcW w:w="5529" w:type="dxa"/>
            <w:tcBorders>
              <w:bottom w:val="single" w:sz="4" w:space="0" w:color="auto"/>
            </w:tcBorders>
            <w:shd w:val="clear" w:color="auto" w:fill="auto"/>
          </w:tcPr>
          <w:p w14:paraId="76122836" w14:textId="77777777" w:rsidR="00C273B9" w:rsidRPr="00DE25B4" w:rsidRDefault="00C273B9" w:rsidP="00AC5386">
            <w:pPr>
              <w:rPr>
                <w:lang w:val="en-US"/>
              </w:rPr>
            </w:pPr>
            <w:r w:rsidRPr="00DE25B4">
              <w:rPr>
                <w:lang w:val="en-US"/>
              </w:rPr>
              <w:t>Führungsinstrument für unternehmerische Entscheidungsprozesse.</w:t>
            </w:r>
          </w:p>
          <w:p w14:paraId="319DA9B6" w14:textId="77777777" w:rsidR="00C273B9" w:rsidRPr="00DE25B4" w:rsidRDefault="00C273B9" w:rsidP="00AC5386">
            <w:pPr>
              <w:rPr>
                <w:lang w:val="en-US"/>
              </w:rPr>
            </w:pPr>
            <w:r w:rsidRPr="00DE25B4">
              <w:rPr>
                <w:lang w:val="en-US"/>
              </w:rPr>
              <w:t>Die Controlling-Phasen</w:t>
            </w:r>
          </w:p>
          <w:p w14:paraId="08847BF8" w14:textId="77777777" w:rsidR="00C273B9" w:rsidRPr="00DE25B4" w:rsidRDefault="00C273B9" w:rsidP="001B0A2C">
            <w:pPr>
              <w:pStyle w:val="Listenabsatz"/>
              <w:numPr>
                <w:ilvl w:val="0"/>
                <w:numId w:val="10"/>
              </w:numPr>
              <w:rPr>
                <w:lang w:val="en-US"/>
              </w:rPr>
            </w:pPr>
            <w:r w:rsidRPr="00DE25B4">
              <w:rPr>
                <w:lang w:val="en-US"/>
              </w:rPr>
              <w:t>planen</w:t>
            </w:r>
          </w:p>
          <w:p w14:paraId="5D948C32" w14:textId="77777777" w:rsidR="00C273B9" w:rsidRPr="00DE25B4" w:rsidRDefault="00C273B9" w:rsidP="001B0A2C">
            <w:pPr>
              <w:pStyle w:val="Listenabsatz"/>
              <w:numPr>
                <w:ilvl w:val="0"/>
                <w:numId w:val="10"/>
              </w:numPr>
              <w:rPr>
                <w:lang w:val="en-US"/>
              </w:rPr>
            </w:pPr>
            <w:r w:rsidRPr="00DE25B4">
              <w:rPr>
                <w:lang w:val="en-US"/>
              </w:rPr>
              <w:t>kontrollieren</w:t>
            </w:r>
          </w:p>
          <w:p w14:paraId="26D32F5C" w14:textId="77777777" w:rsidR="00C273B9" w:rsidRPr="00DE25B4" w:rsidRDefault="00C273B9" w:rsidP="001B0A2C">
            <w:pPr>
              <w:pStyle w:val="Listenabsatz"/>
              <w:numPr>
                <w:ilvl w:val="0"/>
                <w:numId w:val="10"/>
              </w:numPr>
              <w:rPr>
                <w:lang w:val="en-US"/>
              </w:rPr>
            </w:pPr>
            <w:r w:rsidRPr="00DE25B4">
              <w:rPr>
                <w:lang w:val="en-US"/>
              </w:rPr>
              <w:t>berichten</w:t>
            </w:r>
          </w:p>
          <w:p w14:paraId="0ECCA40F" w14:textId="77777777" w:rsidR="00C273B9" w:rsidRPr="00DE25B4" w:rsidRDefault="00C273B9" w:rsidP="001B0A2C">
            <w:pPr>
              <w:pStyle w:val="Listenabsatz"/>
              <w:numPr>
                <w:ilvl w:val="0"/>
                <w:numId w:val="10"/>
              </w:numPr>
              <w:rPr>
                <w:lang w:val="en-US"/>
              </w:rPr>
            </w:pPr>
            <w:r w:rsidRPr="00DE25B4">
              <w:rPr>
                <w:lang w:val="en-US"/>
              </w:rPr>
              <w:t>beraten</w:t>
            </w:r>
          </w:p>
          <w:p w14:paraId="5BBE7970" w14:textId="77777777" w:rsidR="00C273B9" w:rsidRPr="00DE25B4" w:rsidRDefault="00C273B9" w:rsidP="001B0A2C">
            <w:pPr>
              <w:pStyle w:val="Listenabsatz"/>
              <w:numPr>
                <w:ilvl w:val="0"/>
                <w:numId w:val="10"/>
              </w:numPr>
              <w:rPr>
                <w:lang w:val="en-US"/>
              </w:rPr>
            </w:pPr>
            <w:r w:rsidRPr="00DE25B4">
              <w:rPr>
                <w:lang w:val="en-US"/>
              </w:rPr>
              <w:t>informieren</w:t>
            </w:r>
          </w:p>
          <w:p w14:paraId="35459B0D" w14:textId="77777777" w:rsidR="00C273B9" w:rsidRPr="00BC6A83" w:rsidRDefault="00C273B9" w:rsidP="00AC5386">
            <w:r w:rsidRPr="00BC6A83">
              <w:t>sind für die einzelnen Controlling-Funktionen wie</w:t>
            </w:r>
          </w:p>
          <w:p w14:paraId="4A5A01A3" w14:textId="77777777" w:rsidR="00C273B9" w:rsidRPr="00DE25B4" w:rsidRDefault="00C273B9" w:rsidP="001B0A2C">
            <w:pPr>
              <w:pStyle w:val="Listenabsatz"/>
              <w:numPr>
                <w:ilvl w:val="0"/>
                <w:numId w:val="11"/>
              </w:numPr>
              <w:rPr>
                <w:lang w:val="en-US"/>
              </w:rPr>
            </w:pPr>
            <w:r w:rsidRPr="00DE25B4">
              <w:rPr>
                <w:lang w:val="en-US"/>
              </w:rPr>
              <w:t>Finanz-Controlling</w:t>
            </w:r>
          </w:p>
          <w:p w14:paraId="79FDA1BA" w14:textId="77777777" w:rsidR="00C273B9" w:rsidRPr="00DE25B4" w:rsidRDefault="00C273B9" w:rsidP="001B0A2C">
            <w:pPr>
              <w:pStyle w:val="Listenabsatz"/>
              <w:numPr>
                <w:ilvl w:val="0"/>
                <w:numId w:val="11"/>
              </w:numPr>
              <w:rPr>
                <w:lang w:val="en-US"/>
              </w:rPr>
            </w:pPr>
            <w:r w:rsidRPr="00DE25B4">
              <w:rPr>
                <w:lang w:val="en-US"/>
              </w:rPr>
              <w:t>Investitions-Controlling</w:t>
            </w:r>
          </w:p>
          <w:p w14:paraId="123262C5" w14:textId="77777777" w:rsidR="00C273B9" w:rsidRPr="00DE25B4" w:rsidRDefault="00C273B9" w:rsidP="001B0A2C">
            <w:pPr>
              <w:pStyle w:val="Listenabsatz"/>
              <w:numPr>
                <w:ilvl w:val="0"/>
                <w:numId w:val="11"/>
              </w:numPr>
              <w:rPr>
                <w:lang w:val="en-US"/>
              </w:rPr>
            </w:pPr>
            <w:r w:rsidRPr="00DE25B4">
              <w:rPr>
                <w:lang w:val="en-US"/>
              </w:rPr>
              <w:t>Kosten- und Erfolgs-Controlling</w:t>
            </w:r>
          </w:p>
          <w:p w14:paraId="3203DF55" w14:textId="77777777" w:rsidR="00C273B9" w:rsidRPr="00BC6A83" w:rsidRDefault="00C273B9" w:rsidP="00AC5386">
            <w:r w:rsidRPr="00BC6A83">
              <w:t>aller betrieblichen Sachfunktionen (Beschaffung, Produktion, Absatz, etc.) in Form eines Regelkreises als integrierte Softwarelösung unternehmensweit durchzuführen.</w:t>
            </w:r>
            <w:r w:rsidRPr="00DE25B4">
              <w:rPr>
                <w:noProof/>
                <w:lang w:eastAsia="zh-CN"/>
              </w:rPr>
              <w:drawing>
                <wp:inline distT="0" distB="0" distL="0" distR="0" wp14:anchorId="1D7C081B" wp14:editId="3A4FAC28">
                  <wp:extent cx="6350" cy="6350"/>
                  <wp:effectExtent l="0" t="0" r="0" b="0"/>
                  <wp:docPr id="37" name="Bild 3" descr="Ende des Inhaltsbe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e des Inhaltsbereichs"/>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275" w:type="dxa"/>
            <w:tcBorders>
              <w:bottom w:val="single" w:sz="4" w:space="0" w:color="auto"/>
            </w:tcBorders>
            <w:shd w:val="clear" w:color="auto" w:fill="auto"/>
          </w:tcPr>
          <w:p w14:paraId="599B8975" w14:textId="77777777" w:rsidR="00C273B9" w:rsidRPr="00DE25B4" w:rsidRDefault="00C273B9" w:rsidP="00AC5386">
            <w:pPr>
              <w:rPr>
                <w:lang w:val="en-US"/>
              </w:rPr>
            </w:pPr>
            <w:r w:rsidRPr="00DE25B4">
              <w:rPr>
                <w:lang w:val="en-US"/>
              </w:rPr>
              <w:t>I.1.1; I.1.4</w:t>
            </w:r>
          </w:p>
        </w:tc>
      </w:tr>
      <w:tr w:rsidR="00C273B9" w:rsidRPr="00DE25B4" w14:paraId="4DE50867" w14:textId="77777777" w:rsidTr="004A127D">
        <w:trPr>
          <w:trHeight w:val="305"/>
        </w:trPr>
        <w:tc>
          <w:tcPr>
            <w:tcW w:w="2689" w:type="dxa"/>
            <w:shd w:val="clear" w:color="auto" w:fill="auto"/>
          </w:tcPr>
          <w:p w14:paraId="60155411" w14:textId="0C2757C2" w:rsidR="00C273B9" w:rsidRPr="00DE25B4" w:rsidRDefault="00C273B9" w:rsidP="001B0A2C">
            <w:pPr>
              <w:jc w:val="center"/>
              <w:rPr>
                <w:lang w:val="en-US"/>
              </w:rPr>
            </w:pPr>
            <w:r w:rsidRPr="00DE25B4">
              <w:rPr>
                <w:lang w:val="en-US"/>
              </w:rPr>
              <w:lastRenderedPageBreak/>
              <w:t>Controlling Area (CO)</w:t>
            </w:r>
            <w:r w:rsidR="00DC2076">
              <w:rPr>
                <w:lang w:val="en-US"/>
              </w:rPr>
              <w:t xml:space="preserve"> </w:t>
            </w:r>
            <w:r w:rsidRPr="00DE25B4">
              <w:rPr>
                <w:lang w:val="en-US"/>
              </w:rPr>
              <w:t>/</w:t>
            </w:r>
          </w:p>
          <w:p w14:paraId="2D470032" w14:textId="77777777" w:rsidR="00C273B9" w:rsidRPr="00DE25B4" w:rsidRDefault="00C273B9" w:rsidP="001B0A2C">
            <w:pPr>
              <w:jc w:val="center"/>
              <w:rPr>
                <w:lang w:val="en-US"/>
              </w:rPr>
            </w:pPr>
            <w:r w:rsidRPr="00DE25B4">
              <w:rPr>
                <w:lang w:val="en-US"/>
              </w:rPr>
              <w:t>Kostenrechnugskreis</w:t>
            </w:r>
          </w:p>
        </w:tc>
        <w:tc>
          <w:tcPr>
            <w:tcW w:w="5357" w:type="dxa"/>
            <w:shd w:val="clear" w:color="auto" w:fill="auto"/>
          </w:tcPr>
          <w:p w14:paraId="17DF46D9" w14:textId="77777777" w:rsidR="00C273B9" w:rsidRPr="00DE25B4" w:rsidRDefault="00C273B9" w:rsidP="00AC5386">
            <w:pPr>
              <w:rPr>
                <w:lang w:val="en-US"/>
              </w:rPr>
            </w:pPr>
            <w:r w:rsidRPr="00DE25B4">
              <w:rPr>
                <w:lang w:val="en-US"/>
              </w:rPr>
              <w:t xml:space="preserve">An organizational unit within a company, used to represent a closed system for cost accounting purposes. </w:t>
            </w:r>
          </w:p>
          <w:p w14:paraId="6BADADA6" w14:textId="77777777" w:rsidR="00C273B9" w:rsidRPr="00DE25B4" w:rsidRDefault="00C273B9" w:rsidP="00AC5386">
            <w:pPr>
              <w:rPr>
                <w:lang w:val="en-US"/>
              </w:rPr>
            </w:pPr>
            <w:r w:rsidRPr="00DE25B4">
              <w:rPr>
                <w:lang w:val="en-US"/>
              </w:rPr>
              <w:t xml:space="preserve">A controlling area may include single or multiple company codes that may use different currencies. These company codes must use the same operative chart of accounts. </w:t>
            </w:r>
          </w:p>
          <w:p w14:paraId="00EBA9B4" w14:textId="77777777" w:rsidR="00C273B9" w:rsidRPr="00DE25B4" w:rsidRDefault="00C273B9" w:rsidP="00AC5386">
            <w:pPr>
              <w:rPr>
                <w:lang w:val="en-US"/>
              </w:rPr>
            </w:pPr>
            <w:r w:rsidRPr="00DE25B4">
              <w:rPr>
                <w:lang w:val="en-US"/>
              </w:rPr>
              <w:t xml:space="preserve">All internal allocations refer exclusively to objects in the same controlling area. </w:t>
            </w:r>
          </w:p>
        </w:tc>
        <w:tc>
          <w:tcPr>
            <w:tcW w:w="5529" w:type="dxa"/>
            <w:shd w:val="clear" w:color="auto" w:fill="auto"/>
          </w:tcPr>
          <w:p w14:paraId="6BD9FD2F" w14:textId="77777777" w:rsidR="00C273B9" w:rsidRPr="00BC6A83" w:rsidRDefault="00C273B9" w:rsidP="00AC5386">
            <w:r w:rsidRPr="00BC6A83">
              <w:t>Organisatorische Einheit innerhalb eines Unternehmens, für die eine vollständige, in sich geschlossene Kostenrechnung durchgeführt werden kann.</w:t>
            </w:r>
          </w:p>
          <w:p w14:paraId="24D2E704" w14:textId="77777777" w:rsidR="00C273B9" w:rsidRPr="00BC6A83" w:rsidRDefault="00C273B9" w:rsidP="00AC5386">
            <w:r w:rsidRPr="00BC6A83">
              <w:t xml:space="preserve">Ein Kostenrechnungskreis kann einen oder mehrere, ggf. unterschiedliche Währungen führende Buchungskreise umfassen. </w:t>
            </w:r>
          </w:p>
          <w:p w14:paraId="49F55BE5" w14:textId="77777777" w:rsidR="00C273B9" w:rsidRPr="00BC6A83" w:rsidRDefault="00C273B9" w:rsidP="00AC5386">
            <w:r w:rsidRPr="00BC6A83">
              <w:t>Die zugehörigen Buchungskreise müssen alle denselben operationalen Kontenplan nutzen.</w:t>
            </w:r>
          </w:p>
          <w:p w14:paraId="64D3390E" w14:textId="77777777" w:rsidR="00C273B9" w:rsidRPr="00BC6A83" w:rsidRDefault="00C273B9" w:rsidP="00AC5386">
            <w:r w:rsidRPr="00BC6A83">
              <w:t>Alle innerbetrieblichen Verrechnungen beziehen sich nur auf Objekte desselben Kostenrechnungskreises.</w:t>
            </w:r>
            <w:r w:rsidRPr="00DE25B4">
              <w:rPr>
                <w:noProof/>
                <w:lang w:eastAsia="zh-CN"/>
              </w:rPr>
              <w:drawing>
                <wp:inline distT="0" distB="0" distL="0" distR="0" wp14:anchorId="1D8C44CA" wp14:editId="2937AD16">
                  <wp:extent cx="6350" cy="6350"/>
                  <wp:effectExtent l="0" t="0" r="0" b="0"/>
                  <wp:docPr id="35" name="Bild 18" descr="Ende des Inhaltsbe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de des Inhaltsbereichs"/>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275" w:type="dxa"/>
            <w:shd w:val="clear" w:color="auto" w:fill="auto"/>
          </w:tcPr>
          <w:p w14:paraId="4A60A010" w14:textId="2ED833F4" w:rsidR="00C273B9" w:rsidRPr="00DE25B4" w:rsidRDefault="00C273B9" w:rsidP="00AC5386">
            <w:pPr>
              <w:rPr>
                <w:lang w:val="en-US"/>
              </w:rPr>
            </w:pPr>
            <w:r w:rsidRPr="00DE25B4">
              <w:rPr>
                <w:lang w:val="en-US"/>
              </w:rPr>
              <w:t>I.1.4</w:t>
            </w:r>
            <w:r w:rsidR="00AE634A">
              <w:rPr>
                <w:lang w:val="en-US"/>
              </w:rPr>
              <w:t xml:space="preserve">, </w:t>
            </w:r>
            <w:r w:rsidRPr="00DE25B4">
              <w:rPr>
                <w:lang w:val="en-US"/>
              </w:rPr>
              <w:t>II.1</w:t>
            </w:r>
            <w:r w:rsidR="00AE634A">
              <w:rPr>
                <w:lang w:val="en-US"/>
              </w:rPr>
              <w:t>, 1.1</w:t>
            </w:r>
          </w:p>
          <w:p w14:paraId="77E95815" w14:textId="77777777" w:rsidR="00C273B9" w:rsidRPr="00DE25B4" w:rsidRDefault="00C273B9" w:rsidP="00AC5386">
            <w:pPr>
              <w:rPr>
                <w:lang w:val="en-US"/>
              </w:rPr>
            </w:pPr>
          </w:p>
        </w:tc>
      </w:tr>
      <w:tr w:rsidR="00C273B9" w:rsidRPr="00DE25B4" w14:paraId="0179D5E4" w14:textId="77777777" w:rsidTr="004A127D">
        <w:trPr>
          <w:trHeight w:val="305"/>
        </w:trPr>
        <w:tc>
          <w:tcPr>
            <w:tcW w:w="2689" w:type="dxa"/>
            <w:tcBorders>
              <w:bottom w:val="single" w:sz="4" w:space="0" w:color="auto"/>
            </w:tcBorders>
            <w:shd w:val="clear" w:color="auto" w:fill="auto"/>
          </w:tcPr>
          <w:p w14:paraId="5E02CD40" w14:textId="32C8FCD2" w:rsidR="00C273B9" w:rsidRPr="00DE25B4" w:rsidRDefault="00C273B9" w:rsidP="00A85379">
            <w:pPr>
              <w:jc w:val="center"/>
              <w:rPr>
                <w:lang w:val="en-US"/>
              </w:rPr>
            </w:pPr>
            <w:r w:rsidRPr="00DE25B4">
              <w:rPr>
                <w:lang w:val="en-US"/>
              </w:rPr>
              <w:t>Cost Center</w:t>
            </w:r>
            <w:r w:rsidR="00DC2076">
              <w:rPr>
                <w:lang w:val="en-US"/>
              </w:rPr>
              <w:t xml:space="preserve"> </w:t>
            </w:r>
            <w:r w:rsidRPr="00DE25B4">
              <w:rPr>
                <w:lang w:val="en-US"/>
              </w:rPr>
              <w:t>/</w:t>
            </w:r>
            <w:r w:rsidR="00DC2076">
              <w:rPr>
                <w:lang w:val="en-US"/>
              </w:rPr>
              <w:t xml:space="preserve"> </w:t>
            </w:r>
            <w:r w:rsidRPr="00DE25B4">
              <w:rPr>
                <w:lang w:val="en-US"/>
              </w:rPr>
              <w:t>Kostenstelle</w:t>
            </w:r>
          </w:p>
        </w:tc>
        <w:tc>
          <w:tcPr>
            <w:tcW w:w="5357" w:type="dxa"/>
            <w:tcBorders>
              <w:bottom w:val="single" w:sz="4" w:space="0" w:color="auto"/>
            </w:tcBorders>
            <w:shd w:val="clear" w:color="auto" w:fill="auto"/>
          </w:tcPr>
          <w:p w14:paraId="2C8908A9" w14:textId="77777777" w:rsidR="00C273B9" w:rsidRPr="00DE25B4" w:rsidRDefault="00C273B9" w:rsidP="00AC5386">
            <w:pPr>
              <w:rPr>
                <w:lang w:val="en-US"/>
              </w:rPr>
            </w:pPr>
            <w:r w:rsidRPr="00DE25B4">
              <w:rPr>
                <w:lang w:val="en-US"/>
              </w:rPr>
              <w:t>An organizational unit within a controlling area that represents a defined location of cost incurrence. The definition can be based on:</w:t>
            </w:r>
          </w:p>
          <w:p w14:paraId="201E1144" w14:textId="77777777" w:rsidR="00C273B9" w:rsidRPr="00DE25B4" w:rsidRDefault="00C273B9" w:rsidP="001B0A2C">
            <w:pPr>
              <w:pStyle w:val="Listenabsatz"/>
              <w:numPr>
                <w:ilvl w:val="0"/>
                <w:numId w:val="14"/>
              </w:numPr>
              <w:rPr>
                <w:lang w:val="en-US"/>
              </w:rPr>
            </w:pPr>
            <w:r w:rsidRPr="00DE25B4">
              <w:rPr>
                <w:lang w:val="en-US"/>
              </w:rPr>
              <w:t>Functional requirements</w:t>
            </w:r>
          </w:p>
          <w:p w14:paraId="3C891753" w14:textId="77777777" w:rsidR="00C273B9" w:rsidRPr="00DE25B4" w:rsidRDefault="00C273B9" w:rsidP="001B0A2C">
            <w:pPr>
              <w:pStyle w:val="Listenabsatz"/>
              <w:numPr>
                <w:ilvl w:val="0"/>
                <w:numId w:val="14"/>
              </w:numPr>
              <w:rPr>
                <w:lang w:val="en-US"/>
              </w:rPr>
            </w:pPr>
            <w:r w:rsidRPr="00DE25B4">
              <w:rPr>
                <w:lang w:val="en-US"/>
              </w:rPr>
              <w:t>Allocation criteria</w:t>
            </w:r>
          </w:p>
          <w:p w14:paraId="725098C6" w14:textId="77777777" w:rsidR="00C273B9" w:rsidRPr="00DE25B4" w:rsidRDefault="00C273B9" w:rsidP="001B0A2C">
            <w:pPr>
              <w:pStyle w:val="Listenabsatz"/>
              <w:numPr>
                <w:ilvl w:val="0"/>
                <w:numId w:val="14"/>
              </w:numPr>
              <w:rPr>
                <w:lang w:val="en-US"/>
              </w:rPr>
            </w:pPr>
            <w:r w:rsidRPr="00DE25B4">
              <w:rPr>
                <w:lang w:val="en-US"/>
              </w:rPr>
              <w:t>Physical Location</w:t>
            </w:r>
          </w:p>
          <w:p w14:paraId="1901EB07" w14:textId="77777777" w:rsidR="00C273B9" w:rsidRPr="00DE25B4" w:rsidRDefault="00C273B9" w:rsidP="001B0A2C">
            <w:pPr>
              <w:pStyle w:val="Listenabsatz"/>
              <w:numPr>
                <w:ilvl w:val="0"/>
                <w:numId w:val="14"/>
              </w:numPr>
              <w:rPr>
                <w:lang w:val="en-US"/>
              </w:rPr>
            </w:pPr>
            <w:r w:rsidRPr="00DE25B4">
              <w:rPr>
                <w:lang w:val="en-US"/>
              </w:rPr>
              <w:t>Responsibility for costs</w:t>
            </w:r>
            <w:r w:rsidRPr="00DE25B4">
              <w:rPr>
                <w:noProof/>
                <w:lang w:eastAsia="zh-CN"/>
              </w:rPr>
              <w:drawing>
                <wp:inline distT="0" distB="0" distL="0" distR="0" wp14:anchorId="57F7E534" wp14:editId="5C20EF47">
                  <wp:extent cx="6350" cy="6350"/>
                  <wp:effectExtent l="0" t="0" r="0" b="0"/>
                  <wp:docPr id="34" name="Bild 26" descr="End of Cont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nd of Content Area"/>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5529" w:type="dxa"/>
            <w:tcBorders>
              <w:bottom w:val="single" w:sz="4" w:space="0" w:color="auto"/>
            </w:tcBorders>
            <w:shd w:val="clear" w:color="auto" w:fill="auto"/>
          </w:tcPr>
          <w:p w14:paraId="79A23232" w14:textId="77777777" w:rsidR="00C273B9" w:rsidRPr="00DE25B4" w:rsidRDefault="00C273B9" w:rsidP="00AC5386">
            <w:pPr>
              <w:rPr>
                <w:lang w:val="en-US"/>
              </w:rPr>
            </w:pPr>
            <w:r w:rsidRPr="00BC6A83">
              <w:t xml:space="preserve">Organisatorische Einheit innerhalb eines Kostenrechnungskreises, die einen eindeutig abgegrenzten Ort der Kostenentstehung darstellt. </w:t>
            </w:r>
            <w:r w:rsidRPr="00DE25B4">
              <w:rPr>
                <w:lang w:val="en-US"/>
              </w:rPr>
              <w:t>Die Abgrenzung kann nach folgenden Aspekten vorgenommen werden:</w:t>
            </w:r>
          </w:p>
          <w:p w14:paraId="5E6CB361" w14:textId="77777777" w:rsidR="00C273B9" w:rsidRPr="00DE25B4" w:rsidRDefault="00C273B9" w:rsidP="001B0A2C">
            <w:pPr>
              <w:pStyle w:val="Listenabsatz"/>
              <w:numPr>
                <w:ilvl w:val="0"/>
                <w:numId w:val="13"/>
              </w:numPr>
              <w:rPr>
                <w:lang w:val="en-US"/>
              </w:rPr>
            </w:pPr>
            <w:r w:rsidRPr="00DE25B4">
              <w:rPr>
                <w:lang w:val="en-US"/>
              </w:rPr>
              <w:t>funktional</w:t>
            </w:r>
          </w:p>
          <w:p w14:paraId="0B2A7CF6" w14:textId="77777777" w:rsidR="00C273B9" w:rsidRPr="00DE25B4" w:rsidRDefault="00C273B9" w:rsidP="001B0A2C">
            <w:pPr>
              <w:pStyle w:val="Listenabsatz"/>
              <w:numPr>
                <w:ilvl w:val="0"/>
                <w:numId w:val="13"/>
              </w:numPr>
              <w:rPr>
                <w:lang w:val="en-US"/>
              </w:rPr>
            </w:pPr>
            <w:r w:rsidRPr="00DE25B4">
              <w:rPr>
                <w:lang w:val="en-US"/>
              </w:rPr>
              <w:t>abrechnungstechnisch</w:t>
            </w:r>
          </w:p>
          <w:p w14:paraId="7808B258" w14:textId="77777777" w:rsidR="00C273B9" w:rsidRPr="00DE25B4" w:rsidRDefault="00C273B9" w:rsidP="001B0A2C">
            <w:pPr>
              <w:pStyle w:val="Listenabsatz"/>
              <w:numPr>
                <w:ilvl w:val="0"/>
                <w:numId w:val="13"/>
              </w:numPr>
              <w:rPr>
                <w:lang w:val="en-US"/>
              </w:rPr>
            </w:pPr>
            <w:r w:rsidRPr="00DE25B4">
              <w:rPr>
                <w:lang w:val="en-US"/>
              </w:rPr>
              <w:t>räumlich</w:t>
            </w:r>
          </w:p>
          <w:p w14:paraId="00AED707" w14:textId="77777777" w:rsidR="00C273B9" w:rsidRPr="00DE25B4" w:rsidRDefault="00C273B9" w:rsidP="001B0A2C">
            <w:pPr>
              <w:pStyle w:val="Listenabsatz"/>
              <w:numPr>
                <w:ilvl w:val="0"/>
                <w:numId w:val="13"/>
              </w:numPr>
              <w:rPr>
                <w:lang w:val="en-US"/>
              </w:rPr>
            </w:pPr>
            <w:r w:rsidRPr="00DE25B4">
              <w:rPr>
                <w:lang w:val="en-US"/>
              </w:rPr>
              <w:t>Kostenverantwortung</w:t>
            </w:r>
          </w:p>
        </w:tc>
        <w:tc>
          <w:tcPr>
            <w:tcW w:w="1275" w:type="dxa"/>
            <w:tcBorders>
              <w:bottom w:val="single" w:sz="4" w:space="0" w:color="auto"/>
            </w:tcBorders>
            <w:shd w:val="clear" w:color="auto" w:fill="auto"/>
          </w:tcPr>
          <w:p w14:paraId="4E7BE12A" w14:textId="77777777" w:rsidR="00C273B9" w:rsidRPr="00DE25B4" w:rsidRDefault="00C273B9" w:rsidP="00AC5386">
            <w:pPr>
              <w:rPr>
                <w:lang w:val="en-US"/>
              </w:rPr>
            </w:pPr>
            <w:r w:rsidRPr="00DE25B4">
              <w:rPr>
                <w:lang w:val="en-US"/>
              </w:rPr>
              <w:t>I.1.11</w:t>
            </w:r>
          </w:p>
        </w:tc>
      </w:tr>
      <w:tr w:rsidR="00AE634A" w:rsidRPr="00DE25B4" w14:paraId="3B1A8DC7" w14:textId="77777777" w:rsidTr="004A127D">
        <w:trPr>
          <w:trHeight w:val="305"/>
        </w:trPr>
        <w:tc>
          <w:tcPr>
            <w:tcW w:w="2689" w:type="dxa"/>
            <w:shd w:val="clear" w:color="auto" w:fill="auto"/>
          </w:tcPr>
          <w:p w14:paraId="3E987B9E" w14:textId="030C6D25" w:rsidR="00AE634A" w:rsidRPr="00DE25B4" w:rsidRDefault="00AE634A" w:rsidP="001B0A2C">
            <w:pPr>
              <w:jc w:val="center"/>
              <w:rPr>
                <w:lang w:val="en-US"/>
              </w:rPr>
            </w:pPr>
            <w:r>
              <w:rPr>
                <w:lang w:val="en-US"/>
              </w:rPr>
              <w:t>Cost element</w:t>
            </w:r>
            <w:r w:rsidR="00F9143D">
              <w:rPr>
                <w:lang w:val="en-US"/>
              </w:rPr>
              <w:t xml:space="preserve"> / Kostenart</w:t>
            </w:r>
          </w:p>
        </w:tc>
        <w:tc>
          <w:tcPr>
            <w:tcW w:w="5357" w:type="dxa"/>
            <w:shd w:val="clear" w:color="auto" w:fill="auto"/>
          </w:tcPr>
          <w:p w14:paraId="257262C7" w14:textId="77777777" w:rsidR="00AE634A" w:rsidRDefault="004C5005" w:rsidP="00AC5386">
            <w:pPr>
              <w:rPr>
                <w:lang w:val="en-US"/>
              </w:rPr>
            </w:pPr>
            <w:r w:rsidRPr="004C5005">
              <w:rPr>
                <w:lang w:val="en-US"/>
              </w:rPr>
              <w:t>Cost elements classify an organization's valued consumption of production factors within a controlling area. They provide information concerning the value flow and value consumption within the organization. A cost element corresponds to a cost-relevant item in the chart of accounts</w:t>
            </w:r>
            <w:r>
              <w:rPr>
                <w:lang w:val="en-US"/>
              </w:rPr>
              <w:t>.</w:t>
            </w:r>
          </w:p>
          <w:p w14:paraId="3BA2F52F" w14:textId="77777777" w:rsidR="00F9143D" w:rsidRDefault="00F9143D" w:rsidP="00AC5386">
            <w:pPr>
              <w:rPr>
                <w:lang w:val="en-US"/>
              </w:rPr>
            </w:pPr>
            <w:r w:rsidRPr="00F9143D">
              <w:rPr>
                <w:lang w:val="en-US"/>
              </w:rPr>
              <w:t>Cost elements are represented in the system as a type of G/L account.</w:t>
            </w:r>
          </w:p>
          <w:p w14:paraId="25D791AB" w14:textId="47344B21" w:rsidR="00F9143D" w:rsidRPr="00F9143D" w:rsidRDefault="00F9143D" w:rsidP="00F9143D">
            <w:pPr>
              <w:rPr>
                <w:lang w:val="en-US"/>
              </w:rPr>
            </w:pPr>
            <w:r w:rsidRPr="004A127D">
              <w:rPr>
                <w:b/>
                <w:lang w:val="en-US"/>
              </w:rPr>
              <w:t>Primary cost or revenue elements</w:t>
            </w:r>
            <w:r w:rsidRPr="00F9143D">
              <w:rPr>
                <w:lang w:val="en-US"/>
              </w:rPr>
              <w:t xml:space="preserve"> are G/L accounts of the G/L account type Primary Costs or Revenue. Primary cost elements reflect operating expenses such as payroll, selling exp</w:t>
            </w:r>
            <w:r>
              <w:rPr>
                <w:lang w:val="en-US"/>
              </w:rPr>
              <w:t>enses, or administration costs.</w:t>
            </w:r>
          </w:p>
          <w:p w14:paraId="35536C60" w14:textId="0EB1877E" w:rsidR="00F9143D" w:rsidRPr="00F9143D" w:rsidRDefault="00F9143D" w:rsidP="00F9143D">
            <w:pPr>
              <w:rPr>
                <w:lang w:val="en-US"/>
              </w:rPr>
            </w:pPr>
            <w:r w:rsidRPr="00F9143D">
              <w:rPr>
                <w:lang w:val="en-US"/>
              </w:rPr>
              <w:t>Exa</w:t>
            </w:r>
            <w:r>
              <w:rPr>
                <w:lang w:val="en-US"/>
              </w:rPr>
              <w:t>mples of primary cost elements:</w:t>
            </w:r>
          </w:p>
          <w:p w14:paraId="04318432" w14:textId="4BA794C9" w:rsidR="00F9143D" w:rsidRPr="00A85379" w:rsidRDefault="00F9143D" w:rsidP="004A127D">
            <w:pPr>
              <w:pStyle w:val="Listenabsatz"/>
              <w:numPr>
                <w:ilvl w:val="0"/>
                <w:numId w:val="41"/>
              </w:numPr>
              <w:rPr>
                <w:lang w:val="en-US"/>
              </w:rPr>
            </w:pPr>
            <w:r w:rsidRPr="00A85379">
              <w:rPr>
                <w:lang w:val="en-US"/>
              </w:rPr>
              <w:t>Material costs</w:t>
            </w:r>
          </w:p>
          <w:p w14:paraId="476906FD" w14:textId="7703BCB5" w:rsidR="00F9143D" w:rsidRPr="00102A71" w:rsidRDefault="00F9143D" w:rsidP="004A127D">
            <w:pPr>
              <w:pStyle w:val="Listenabsatz"/>
              <w:numPr>
                <w:ilvl w:val="0"/>
                <w:numId w:val="40"/>
              </w:numPr>
              <w:rPr>
                <w:lang w:val="en-US"/>
              </w:rPr>
            </w:pPr>
            <w:r w:rsidRPr="00102A71">
              <w:rPr>
                <w:lang w:val="en-US"/>
              </w:rPr>
              <w:t>Personnel costs</w:t>
            </w:r>
          </w:p>
          <w:p w14:paraId="656B55DA" w14:textId="77777777" w:rsidR="00F9143D" w:rsidRPr="00F9143D" w:rsidRDefault="00F9143D" w:rsidP="004A127D">
            <w:pPr>
              <w:pStyle w:val="Listenabsatz"/>
              <w:numPr>
                <w:ilvl w:val="0"/>
                <w:numId w:val="40"/>
              </w:numPr>
              <w:rPr>
                <w:lang w:val="en-US"/>
              </w:rPr>
            </w:pPr>
            <w:r w:rsidRPr="00F9143D">
              <w:rPr>
                <w:lang w:val="en-US"/>
              </w:rPr>
              <w:lastRenderedPageBreak/>
              <w:t>Energy costs</w:t>
            </w:r>
          </w:p>
          <w:p w14:paraId="1B7E10E7" w14:textId="4D7DD838" w:rsidR="00F9143D" w:rsidRPr="00F9143D" w:rsidRDefault="00F9143D" w:rsidP="00F9143D">
            <w:pPr>
              <w:rPr>
                <w:lang w:val="en-US"/>
              </w:rPr>
            </w:pPr>
            <w:r w:rsidRPr="004A127D">
              <w:rPr>
                <w:b/>
                <w:lang w:val="en-US"/>
              </w:rPr>
              <w:t>Secondary cost elements</w:t>
            </w:r>
            <w:r w:rsidRPr="00F9143D">
              <w:rPr>
                <w:lang w:val="en-US"/>
              </w:rPr>
              <w:t xml:space="preserve"> are G/L accounts of the G/L account type Secondary Costs. Secondary cost elements represent costs resulting from value flows within the organization, such as internal activity cost allocations, overhead allocations, and </w:t>
            </w:r>
            <w:r>
              <w:rPr>
                <w:lang w:val="en-US"/>
              </w:rPr>
              <w:t>settlement transactions.</w:t>
            </w:r>
          </w:p>
          <w:p w14:paraId="189017B4" w14:textId="01F272FE" w:rsidR="00F9143D" w:rsidRPr="00F9143D" w:rsidRDefault="00F9143D" w:rsidP="00F9143D">
            <w:pPr>
              <w:rPr>
                <w:lang w:val="en-US"/>
              </w:rPr>
            </w:pPr>
            <w:r w:rsidRPr="00F9143D">
              <w:rPr>
                <w:lang w:val="en-US"/>
              </w:rPr>
              <w:t>Examp</w:t>
            </w:r>
            <w:r>
              <w:rPr>
                <w:lang w:val="en-US"/>
              </w:rPr>
              <w:t>les of secondary cost elements:</w:t>
            </w:r>
          </w:p>
          <w:p w14:paraId="30AF70A3" w14:textId="4D321C5E" w:rsidR="00F9143D" w:rsidRPr="00A85379" w:rsidRDefault="00F9143D" w:rsidP="004A127D">
            <w:pPr>
              <w:pStyle w:val="Listenabsatz"/>
              <w:numPr>
                <w:ilvl w:val="0"/>
                <w:numId w:val="39"/>
              </w:numPr>
              <w:rPr>
                <w:lang w:val="en-US"/>
              </w:rPr>
            </w:pPr>
            <w:r w:rsidRPr="00A85379">
              <w:rPr>
                <w:lang w:val="en-US"/>
              </w:rPr>
              <w:t>Overhead allocation</w:t>
            </w:r>
          </w:p>
          <w:p w14:paraId="50561CF7" w14:textId="16770E6E" w:rsidR="00F9143D" w:rsidRPr="00102A71" w:rsidRDefault="00F9143D" w:rsidP="004A127D">
            <w:pPr>
              <w:pStyle w:val="Listenabsatz"/>
              <w:numPr>
                <w:ilvl w:val="0"/>
                <w:numId w:val="39"/>
              </w:numPr>
              <w:rPr>
                <w:lang w:val="en-US"/>
              </w:rPr>
            </w:pPr>
            <w:r w:rsidRPr="00102A71">
              <w:rPr>
                <w:lang w:val="en-US"/>
              </w:rPr>
              <w:t>Internal activity allocation</w:t>
            </w:r>
          </w:p>
          <w:p w14:paraId="7ACB2E84" w14:textId="12A1FD6F" w:rsidR="00F9143D" w:rsidRPr="00F9143D" w:rsidRDefault="00F9143D" w:rsidP="004A127D">
            <w:pPr>
              <w:pStyle w:val="Listenabsatz"/>
              <w:numPr>
                <w:ilvl w:val="0"/>
                <w:numId w:val="39"/>
              </w:numPr>
              <w:rPr>
                <w:lang w:val="en-US"/>
              </w:rPr>
            </w:pPr>
            <w:r w:rsidRPr="00F9143D">
              <w:rPr>
                <w:lang w:val="en-US"/>
              </w:rPr>
              <w:t>Order settlement</w:t>
            </w:r>
          </w:p>
        </w:tc>
        <w:tc>
          <w:tcPr>
            <w:tcW w:w="5529" w:type="dxa"/>
            <w:shd w:val="clear" w:color="auto" w:fill="auto"/>
          </w:tcPr>
          <w:p w14:paraId="66C2A94C" w14:textId="77777777" w:rsidR="00AE634A" w:rsidRPr="004A127D" w:rsidRDefault="00F9143D" w:rsidP="00A85379">
            <w:r w:rsidRPr="004A127D">
              <w:lastRenderedPageBreak/>
              <w:t>Kostenarten klassifizieren den bewerteten Verbrauch von Produktionsfaktoren eines Unternehmens innerhalb eines Kostenrechnungskreises. Sie geben somit Aufschluss über den Wertefluss und den Werteverbrauch innerhalb des Unternehmens. Einer Kostenart entspricht eine kostenrelevante Kontenplanposition.</w:t>
            </w:r>
          </w:p>
          <w:p w14:paraId="023C5366" w14:textId="77777777" w:rsidR="00F9143D" w:rsidRDefault="00F9143D" w:rsidP="00102A71">
            <w:r w:rsidRPr="00F9143D">
              <w:t>Kostenarten werden im System als ein Typ des Sachkontos dargestellt.</w:t>
            </w:r>
          </w:p>
          <w:p w14:paraId="3BE0AC6A" w14:textId="19FB7E62" w:rsidR="00F9143D" w:rsidRDefault="00F9143D" w:rsidP="00102A71">
            <w:r w:rsidRPr="004A127D">
              <w:rPr>
                <w:b/>
              </w:rPr>
              <w:t>Primäre Kosten- oder Erlösarten</w:t>
            </w:r>
            <w:r>
              <w:t xml:space="preserve"> sind Sachkonten der Art Primärkosten oder Erlös. Primäre Kostenarten stellen betriebliche Aufwendungen wie z.B. Gehälter, verkaufsbezogene Aufwendungen oder Verwaltungskosten dar.</w:t>
            </w:r>
          </w:p>
          <w:p w14:paraId="6B54A85A" w14:textId="602C3BF5" w:rsidR="00F9143D" w:rsidRDefault="00F9143D">
            <w:r>
              <w:t>Beispiele für primäre Kostenarten:</w:t>
            </w:r>
          </w:p>
          <w:p w14:paraId="7CDC1E26" w14:textId="1C05155A" w:rsidR="00F9143D" w:rsidRDefault="00F9143D" w:rsidP="004A127D">
            <w:pPr>
              <w:pStyle w:val="Listenabsatz"/>
              <w:numPr>
                <w:ilvl w:val="0"/>
                <w:numId w:val="43"/>
              </w:numPr>
            </w:pPr>
            <w:r>
              <w:t>Materialkosten</w:t>
            </w:r>
          </w:p>
          <w:p w14:paraId="211B5A7C" w14:textId="0A10CE07" w:rsidR="00F9143D" w:rsidRDefault="00F9143D" w:rsidP="004A127D">
            <w:pPr>
              <w:pStyle w:val="Listenabsatz"/>
              <w:numPr>
                <w:ilvl w:val="0"/>
                <w:numId w:val="43"/>
              </w:numPr>
            </w:pPr>
            <w:r>
              <w:lastRenderedPageBreak/>
              <w:t>Personalkosten</w:t>
            </w:r>
          </w:p>
          <w:p w14:paraId="36233B4F" w14:textId="77777777" w:rsidR="00F9143D" w:rsidRDefault="00F9143D" w:rsidP="004A127D">
            <w:pPr>
              <w:pStyle w:val="Listenabsatz"/>
              <w:numPr>
                <w:ilvl w:val="0"/>
                <w:numId w:val="43"/>
              </w:numPr>
            </w:pPr>
            <w:r>
              <w:t>Energiekosten</w:t>
            </w:r>
          </w:p>
          <w:p w14:paraId="0449AC38" w14:textId="50457707" w:rsidR="00F9143D" w:rsidRDefault="00F9143D" w:rsidP="004A127D">
            <w:r w:rsidRPr="004A127D">
              <w:rPr>
                <w:b/>
              </w:rPr>
              <w:t>Sekundäre Kostenarten</w:t>
            </w:r>
            <w:r>
              <w:t xml:space="preserve"> sind Sachkonten der Art Sekundärkosten. Sekundäre Kostenarten stellen Kosten dar, die sich aus den Wertflüssen innerhalb des Unternehmens ergeben, z.B. innerbetriebliche Leistungsverrechnungen, Gemeinkostenzuschläge und Abrechnungsvorgänge.</w:t>
            </w:r>
          </w:p>
          <w:p w14:paraId="286FD856" w14:textId="12DA4B9F" w:rsidR="00F9143D" w:rsidRDefault="00F9143D" w:rsidP="004A127D">
            <w:r>
              <w:t>Beispiele für Sekundärkostenarten:</w:t>
            </w:r>
          </w:p>
          <w:p w14:paraId="3AA45325" w14:textId="67A0AB1D" w:rsidR="00F9143D" w:rsidRDefault="00F9143D" w:rsidP="004A127D">
            <w:pPr>
              <w:pStyle w:val="Listenabsatz"/>
              <w:numPr>
                <w:ilvl w:val="0"/>
                <w:numId w:val="42"/>
              </w:numPr>
            </w:pPr>
            <w:r>
              <w:t>Gemeinkostenverrechnung</w:t>
            </w:r>
          </w:p>
          <w:p w14:paraId="744A20C0" w14:textId="45D3C105" w:rsidR="00F9143D" w:rsidRDefault="00F9143D" w:rsidP="004A127D">
            <w:pPr>
              <w:pStyle w:val="Listenabsatz"/>
              <w:numPr>
                <w:ilvl w:val="0"/>
                <w:numId w:val="42"/>
              </w:numPr>
            </w:pPr>
            <w:r>
              <w:t>Innerbetriebliche Leistungsverrechnung</w:t>
            </w:r>
          </w:p>
          <w:p w14:paraId="5FC48127" w14:textId="5AD74EF3" w:rsidR="00F9143D" w:rsidRPr="004A127D" w:rsidRDefault="00F9143D" w:rsidP="004A127D">
            <w:pPr>
              <w:pStyle w:val="Listenabsatz"/>
              <w:numPr>
                <w:ilvl w:val="0"/>
                <w:numId w:val="42"/>
              </w:numPr>
            </w:pPr>
            <w:r>
              <w:t>Auftragsabrechnung</w:t>
            </w:r>
          </w:p>
        </w:tc>
        <w:tc>
          <w:tcPr>
            <w:tcW w:w="1275" w:type="dxa"/>
            <w:shd w:val="clear" w:color="auto" w:fill="auto"/>
          </w:tcPr>
          <w:p w14:paraId="109B911C" w14:textId="29DBE9C8" w:rsidR="00AE634A" w:rsidRPr="00DE25B4" w:rsidRDefault="005D6247" w:rsidP="004A127D">
            <w:pPr>
              <w:rPr>
                <w:lang w:val="en-US"/>
              </w:rPr>
            </w:pPr>
            <w:r>
              <w:rPr>
                <w:lang w:val="en-US"/>
              </w:rPr>
              <w:lastRenderedPageBreak/>
              <w:t>I.3.</w:t>
            </w:r>
            <w:r w:rsidR="004A127D">
              <w:rPr>
                <w:lang w:val="en-US"/>
              </w:rPr>
              <w:t>2</w:t>
            </w:r>
            <w:r>
              <w:rPr>
                <w:lang w:val="en-US"/>
              </w:rPr>
              <w:t xml:space="preserve">, </w:t>
            </w:r>
            <w:r w:rsidR="00AE634A">
              <w:rPr>
                <w:lang w:val="en-US"/>
              </w:rPr>
              <w:t>1.3</w:t>
            </w:r>
          </w:p>
        </w:tc>
      </w:tr>
      <w:tr w:rsidR="00C273B9" w:rsidRPr="00DE25B4" w14:paraId="38B3AA5E" w14:textId="77777777" w:rsidTr="004A127D">
        <w:trPr>
          <w:trHeight w:val="305"/>
        </w:trPr>
        <w:tc>
          <w:tcPr>
            <w:tcW w:w="2689" w:type="dxa"/>
            <w:shd w:val="clear" w:color="auto" w:fill="auto"/>
          </w:tcPr>
          <w:p w14:paraId="3A0F2B4C" w14:textId="2E0B2BFF" w:rsidR="00C273B9" w:rsidRPr="00DE25B4" w:rsidRDefault="00C273B9" w:rsidP="001B0A2C">
            <w:pPr>
              <w:jc w:val="center"/>
              <w:rPr>
                <w:lang w:val="en-US"/>
              </w:rPr>
            </w:pPr>
            <w:r w:rsidRPr="00DE25B4">
              <w:rPr>
                <w:lang w:val="en-US"/>
              </w:rPr>
              <w:t>Cost Element Group</w:t>
            </w:r>
            <w:r w:rsidR="00DC2076">
              <w:rPr>
                <w:lang w:val="en-US"/>
              </w:rPr>
              <w:t xml:space="preserve"> </w:t>
            </w:r>
            <w:r w:rsidRPr="00DE25B4">
              <w:rPr>
                <w:lang w:val="en-US"/>
              </w:rPr>
              <w:t>/</w:t>
            </w:r>
          </w:p>
          <w:p w14:paraId="72FCE789" w14:textId="77777777" w:rsidR="00C273B9" w:rsidRPr="00DE25B4" w:rsidRDefault="00C273B9" w:rsidP="001B0A2C">
            <w:pPr>
              <w:jc w:val="center"/>
              <w:rPr>
                <w:lang w:val="en-US"/>
              </w:rPr>
            </w:pPr>
            <w:r w:rsidRPr="00DE25B4">
              <w:rPr>
                <w:lang w:val="en-US"/>
              </w:rPr>
              <w:t>Kostenartengruppe</w:t>
            </w:r>
          </w:p>
        </w:tc>
        <w:tc>
          <w:tcPr>
            <w:tcW w:w="5357" w:type="dxa"/>
            <w:shd w:val="clear" w:color="auto" w:fill="auto"/>
          </w:tcPr>
          <w:p w14:paraId="6B4B71C5" w14:textId="77777777" w:rsidR="00C273B9" w:rsidRPr="00DE25B4" w:rsidRDefault="00C273B9" w:rsidP="00AC5386">
            <w:pPr>
              <w:rPr>
                <w:lang w:val="en-US"/>
              </w:rPr>
            </w:pPr>
            <w:r w:rsidRPr="00DE25B4">
              <w:rPr>
                <w:lang w:val="en-US"/>
              </w:rPr>
              <w:t xml:space="preserve">An organizational entity that combines cost elements of the same type. </w:t>
            </w:r>
          </w:p>
          <w:p w14:paraId="48588E46" w14:textId="77777777" w:rsidR="00C273B9" w:rsidRPr="00DE25B4" w:rsidRDefault="00C273B9" w:rsidP="00AC5386">
            <w:pPr>
              <w:rPr>
                <w:lang w:val="en-US"/>
              </w:rPr>
            </w:pPr>
            <w:r w:rsidRPr="00DE25B4">
              <w:rPr>
                <w:lang w:val="en-US"/>
              </w:rPr>
              <w:t xml:space="preserve">Cost element groups can serve various purposes. For example, they can be used to create reports or to process several cost elements in one business transaction. </w:t>
            </w:r>
          </w:p>
          <w:p w14:paraId="0856E914" w14:textId="77777777" w:rsidR="00C273B9" w:rsidRPr="00DE25B4" w:rsidRDefault="00C273B9" w:rsidP="00AC5386">
            <w:pPr>
              <w:rPr>
                <w:lang w:val="en-US"/>
              </w:rPr>
            </w:pPr>
          </w:p>
        </w:tc>
        <w:tc>
          <w:tcPr>
            <w:tcW w:w="5529" w:type="dxa"/>
            <w:shd w:val="clear" w:color="auto" w:fill="auto"/>
          </w:tcPr>
          <w:p w14:paraId="093848FC" w14:textId="77777777" w:rsidR="00C273B9" w:rsidRPr="00BC6A83" w:rsidRDefault="00C273B9" w:rsidP="00AC5386">
            <w:r w:rsidRPr="00BC6A83">
              <w:t>Organisatorische Einheit zur Zusammenfassung gleichartiger Kostenarten.</w:t>
            </w:r>
          </w:p>
          <w:p w14:paraId="4F549F2C" w14:textId="77777777" w:rsidR="00C273B9" w:rsidRPr="00BC6A83" w:rsidRDefault="00C273B9" w:rsidP="00AC5386">
            <w:r w:rsidRPr="00BC6A83">
              <w:t>Eine Kostenartengruppe kann beispielsweise beim Aufbau von Berichten oder zur Bearbeitung mehrerer Kostenarten in einem Vorgang genutzt werden.</w:t>
            </w:r>
          </w:p>
        </w:tc>
        <w:tc>
          <w:tcPr>
            <w:tcW w:w="1275" w:type="dxa"/>
            <w:shd w:val="clear" w:color="auto" w:fill="auto"/>
          </w:tcPr>
          <w:p w14:paraId="7C6B3A97" w14:textId="0AF98E58" w:rsidR="00C273B9" w:rsidRPr="00DE25B4" w:rsidRDefault="00C273B9" w:rsidP="004A127D">
            <w:pPr>
              <w:rPr>
                <w:lang w:val="en-US"/>
              </w:rPr>
            </w:pPr>
            <w:r w:rsidRPr="00DE25B4">
              <w:rPr>
                <w:lang w:val="en-US"/>
              </w:rPr>
              <w:t>I.3.</w:t>
            </w:r>
            <w:r w:rsidR="004A127D">
              <w:rPr>
                <w:lang w:val="en-US"/>
              </w:rPr>
              <w:t>4</w:t>
            </w:r>
            <w:r w:rsidR="00AE634A">
              <w:rPr>
                <w:lang w:val="en-US"/>
              </w:rPr>
              <w:t>, 1.3</w:t>
            </w:r>
          </w:p>
        </w:tc>
      </w:tr>
      <w:tr w:rsidR="00C273B9" w:rsidRPr="00DE25B4" w14:paraId="278CB1C0" w14:textId="77777777" w:rsidTr="004A127D">
        <w:trPr>
          <w:trHeight w:val="305"/>
        </w:trPr>
        <w:tc>
          <w:tcPr>
            <w:tcW w:w="2689" w:type="dxa"/>
            <w:shd w:val="clear" w:color="auto" w:fill="auto"/>
          </w:tcPr>
          <w:p w14:paraId="5F9BA732" w14:textId="7DA39D6A" w:rsidR="00C273B9" w:rsidRPr="00DE25B4" w:rsidRDefault="00C273B9" w:rsidP="001B0A2C">
            <w:pPr>
              <w:jc w:val="center"/>
              <w:rPr>
                <w:lang w:val="en-US"/>
              </w:rPr>
            </w:pPr>
            <w:r w:rsidRPr="00DE25B4">
              <w:rPr>
                <w:lang w:val="en-US"/>
              </w:rPr>
              <w:t>Cost of Sales Accounting</w:t>
            </w:r>
            <w:r w:rsidR="00DC2076">
              <w:rPr>
                <w:lang w:val="en-US"/>
              </w:rPr>
              <w:t xml:space="preserve"> </w:t>
            </w:r>
            <w:r w:rsidRPr="00DE25B4">
              <w:rPr>
                <w:lang w:val="en-US"/>
              </w:rPr>
              <w:t>/</w:t>
            </w:r>
          </w:p>
          <w:p w14:paraId="716A1B34" w14:textId="77777777" w:rsidR="00C273B9" w:rsidRPr="00DE25B4" w:rsidRDefault="00C273B9" w:rsidP="001B0A2C">
            <w:pPr>
              <w:jc w:val="center"/>
              <w:rPr>
                <w:lang w:val="en-US"/>
              </w:rPr>
            </w:pPr>
            <w:r w:rsidRPr="00DE25B4">
              <w:rPr>
                <w:lang w:val="en-US"/>
              </w:rPr>
              <w:t>Umsatzkostenverfahren</w:t>
            </w:r>
          </w:p>
        </w:tc>
        <w:tc>
          <w:tcPr>
            <w:tcW w:w="5357" w:type="dxa"/>
            <w:shd w:val="clear" w:color="auto" w:fill="auto"/>
          </w:tcPr>
          <w:p w14:paraId="0EA28544" w14:textId="77777777" w:rsidR="00C273B9" w:rsidRPr="00DE25B4" w:rsidRDefault="00C273B9" w:rsidP="00AC5386">
            <w:pPr>
              <w:rPr>
                <w:lang w:val="en-US"/>
              </w:rPr>
            </w:pPr>
            <w:r w:rsidRPr="00DE25B4">
              <w:rPr>
                <w:lang w:val="en-US"/>
              </w:rPr>
              <w:t xml:space="preserve">A type of profit and loss statement that matches the sales revenues to the costs or expenses involved in making the revenue (cost of sales). </w:t>
            </w:r>
          </w:p>
          <w:p w14:paraId="0BDF406C" w14:textId="77777777" w:rsidR="00C273B9" w:rsidRPr="00DE25B4" w:rsidRDefault="00C273B9" w:rsidP="00AC5386">
            <w:pPr>
              <w:rPr>
                <w:lang w:val="en-US"/>
              </w:rPr>
            </w:pPr>
            <w:r w:rsidRPr="00DE25B4">
              <w:rPr>
                <w:lang w:val="en-US"/>
              </w:rPr>
              <w:t xml:space="preserve">The expenses are listed in functional areas such as: </w:t>
            </w:r>
          </w:p>
          <w:p w14:paraId="0EB723FD" w14:textId="77777777" w:rsidR="00C273B9" w:rsidRPr="00DE25B4" w:rsidRDefault="00C273B9" w:rsidP="001B0A2C">
            <w:pPr>
              <w:pStyle w:val="Listenabsatz"/>
              <w:numPr>
                <w:ilvl w:val="0"/>
                <w:numId w:val="15"/>
              </w:numPr>
              <w:rPr>
                <w:lang w:val="en-US"/>
              </w:rPr>
            </w:pPr>
            <w:r w:rsidRPr="00DE25B4">
              <w:rPr>
                <w:lang w:val="en-US"/>
              </w:rPr>
              <w:t>Manufacturing</w:t>
            </w:r>
          </w:p>
          <w:p w14:paraId="22EC4F98" w14:textId="77777777" w:rsidR="00C273B9" w:rsidRPr="00DE25B4" w:rsidRDefault="00C273B9" w:rsidP="001B0A2C">
            <w:pPr>
              <w:pStyle w:val="Listenabsatz"/>
              <w:numPr>
                <w:ilvl w:val="0"/>
                <w:numId w:val="15"/>
              </w:numPr>
              <w:rPr>
                <w:lang w:val="en-US"/>
              </w:rPr>
            </w:pPr>
            <w:r w:rsidRPr="00DE25B4">
              <w:rPr>
                <w:lang w:val="en-US"/>
              </w:rPr>
              <w:t>Management</w:t>
            </w:r>
          </w:p>
          <w:p w14:paraId="5EB633E9" w14:textId="77777777" w:rsidR="00C273B9" w:rsidRPr="00DE25B4" w:rsidRDefault="00C273B9" w:rsidP="001B0A2C">
            <w:pPr>
              <w:pStyle w:val="Listenabsatz"/>
              <w:numPr>
                <w:ilvl w:val="0"/>
                <w:numId w:val="15"/>
              </w:numPr>
              <w:rPr>
                <w:lang w:val="en-US"/>
              </w:rPr>
            </w:pPr>
            <w:r w:rsidRPr="00DE25B4">
              <w:rPr>
                <w:lang w:val="en-US"/>
              </w:rPr>
              <w:t>Sales and Distribution</w:t>
            </w:r>
          </w:p>
          <w:p w14:paraId="0EF26C9B" w14:textId="77777777" w:rsidR="00C273B9" w:rsidRPr="00DE25B4" w:rsidRDefault="00C273B9" w:rsidP="001B0A2C">
            <w:pPr>
              <w:pStyle w:val="Listenabsatz"/>
              <w:numPr>
                <w:ilvl w:val="0"/>
                <w:numId w:val="15"/>
              </w:numPr>
              <w:rPr>
                <w:lang w:val="en-US"/>
              </w:rPr>
            </w:pPr>
            <w:r w:rsidRPr="00DE25B4">
              <w:rPr>
                <w:lang w:val="en-US"/>
              </w:rPr>
              <w:t>Research and development</w:t>
            </w:r>
          </w:p>
          <w:p w14:paraId="053D2C90" w14:textId="77777777" w:rsidR="00C273B9" w:rsidRPr="00DE25B4" w:rsidRDefault="00C273B9" w:rsidP="00AC5386">
            <w:pPr>
              <w:rPr>
                <w:lang w:val="en-US"/>
              </w:rPr>
            </w:pPr>
            <w:r w:rsidRPr="00DE25B4">
              <w:rPr>
                <w:lang w:val="en-US"/>
              </w:rPr>
              <w:t xml:space="preserve">Cost of sales accounting displays how the costs were incurred. It represents the economic outflow of resources. </w:t>
            </w:r>
          </w:p>
          <w:p w14:paraId="16E330E9" w14:textId="77777777" w:rsidR="00C273B9" w:rsidRPr="00DE25B4" w:rsidRDefault="00C273B9" w:rsidP="00AC5386">
            <w:pPr>
              <w:rPr>
                <w:lang w:val="en-US"/>
              </w:rPr>
            </w:pPr>
          </w:p>
        </w:tc>
        <w:tc>
          <w:tcPr>
            <w:tcW w:w="5529" w:type="dxa"/>
            <w:shd w:val="clear" w:color="auto" w:fill="auto"/>
          </w:tcPr>
          <w:p w14:paraId="0FB6AC08" w14:textId="3C2A507B" w:rsidR="00C273B9" w:rsidRPr="00BC6A83" w:rsidRDefault="00C273B9" w:rsidP="00AC5386">
            <w:r w:rsidRPr="00BC6A83">
              <w:t>Art der Erfolgsrechnung, bei der den Umsatzerlösen die Kosten bzw. Aufwendungen der zur Erzielung der Umsatzerlöse erbrachten Leistungen (=Umsatzkos</w:t>
            </w:r>
            <w:r w:rsidR="00A106FD">
              <w:t>ten) gegenüber gestellt werden.</w:t>
            </w:r>
          </w:p>
          <w:p w14:paraId="6DF26B72" w14:textId="77777777" w:rsidR="00C273B9" w:rsidRPr="00BC6A83" w:rsidRDefault="00C273B9" w:rsidP="00AC5386">
            <w:r w:rsidRPr="00BC6A83">
              <w:t>Die Aufwendungen werden vorrangig auf die betrieblichen Funktionsbereiche verteilt, z.B.</w:t>
            </w:r>
          </w:p>
          <w:p w14:paraId="0810EBA1" w14:textId="77777777" w:rsidR="00C273B9" w:rsidRPr="00DE25B4" w:rsidRDefault="00C273B9" w:rsidP="001B0A2C">
            <w:pPr>
              <w:pStyle w:val="Listenabsatz"/>
              <w:numPr>
                <w:ilvl w:val="0"/>
                <w:numId w:val="16"/>
              </w:numPr>
              <w:rPr>
                <w:lang w:val="en-US"/>
              </w:rPr>
            </w:pPr>
            <w:r w:rsidRPr="00DE25B4">
              <w:rPr>
                <w:lang w:val="en-US"/>
              </w:rPr>
              <w:t>Herstellung</w:t>
            </w:r>
          </w:p>
          <w:p w14:paraId="0C2C32AB" w14:textId="77777777" w:rsidR="00C273B9" w:rsidRPr="00DE25B4" w:rsidRDefault="00C273B9" w:rsidP="001B0A2C">
            <w:pPr>
              <w:pStyle w:val="Listenabsatz"/>
              <w:numPr>
                <w:ilvl w:val="0"/>
                <w:numId w:val="16"/>
              </w:numPr>
              <w:rPr>
                <w:lang w:val="en-US"/>
              </w:rPr>
            </w:pPr>
            <w:r w:rsidRPr="00DE25B4">
              <w:rPr>
                <w:lang w:val="en-US"/>
              </w:rPr>
              <w:t>Verwaltung</w:t>
            </w:r>
          </w:p>
          <w:p w14:paraId="16A07FEC" w14:textId="77777777" w:rsidR="00C273B9" w:rsidRPr="00DE25B4" w:rsidRDefault="00C273B9" w:rsidP="001B0A2C">
            <w:pPr>
              <w:pStyle w:val="Listenabsatz"/>
              <w:numPr>
                <w:ilvl w:val="0"/>
                <w:numId w:val="16"/>
              </w:numPr>
              <w:rPr>
                <w:lang w:val="en-US"/>
              </w:rPr>
            </w:pPr>
            <w:r w:rsidRPr="00DE25B4">
              <w:rPr>
                <w:lang w:val="en-US"/>
              </w:rPr>
              <w:t>Vertrieb</w:t>
            </w:r>
          </w:p>
          <w:p w14:paraId="233EF19E" w14:textId="4CD82E6A" w:rsidR="00C273B9" w:rsidRPr="00A106FD" w:rsidRDefault="00C273B9" w:rsidP="00AC5386">
            <w:pPr>
              <w:pStyle w:val="Listenabsatz"/>
              <w:numPr>
                <w:ilvl w:val="0"/>
                <w:numId w:val="16"/>
              </w:numPr>
              <w:rPr>
                <w:lang w:val="en-US"/>
              </w:rPr>
            </w:pPr>
            <w:r w:rsidRPr="00DE25B4">
              <w:rPr>
                <w:lang w:val="en-US"/>
              </w:rPr>
              <w:t>Forschung und Entwicklung</w:t>
            </w:r>
          </w:p>
          <w:p w14:paraId="40C7EDE0" w14:textId="77777777" w:rsidR="00C273B9" w:rsidRPr="00DE25B4" w:rsidRDefault="00C273B9" w:rsidP="00AC5386">
            <w:pPr>
              <w:rPr>
                <w:lang w:val="en-US"/>
              </w:rPr>
            </w:pPr>
            <w:r w:rsidRPr="00BC6A83">
              <w:t xml:space="preserve">Durch die funktionale Gliederung zeigt das Umsatzkostenverfahren, wofür im Unternehmen Kosten entstanden sind. </w:t>
            </w:r>
            <w:r w:rsidRPr="00DE25B4">
              <w:rPr>
                <w:lang w:val="en-US"/>
              </w:rPr>
              <w:t>Es stellt somit den wirtschaftlichen Zweck des Aufwands dar.</w:t>
            </w:r>
          </w:p>
        </w:tc>
        <w:tc>
          <w:tcPr>
            <w:tcW w:w="1275" w:type="dxa"/>
            <w:shd w:val="clear" w:color="auto" w:fill="auto"/>
          </w:tcPr>
          <w:p w14:paraId="50FD7C0C" w14:textId="77777777" w:rsidR="00C273B9" w:rsidRPr="00DE25B4" w:rsidRDefault="00C273B9" w:rsidP="00AC5386">
            <w:pPr>
              <w:rPr>
                <w:lang w:val="en-US"/>
              </w:rPr>
            </w:pPr>
            <w:r w:rsidRPr="00DE25B4">
              <w:rPr>
                <w:lang w:val="en-US"/>
              </w:rPr>
              <w:t>I.1.8</w:t>
            </w:r>
          </w:p>
        </w:tc>
      </w:tr>
      <w:tr w:rsidR="00C273B9" w:rsidRPr="00DE25B4" w14:paraId="4F50CE26" w14:textId="77777777" w:rsidTr="004A127D">
        <w:trPr>
          <w:trHeight w:val="305"/>
        </w:trPr>
        <w:tc>
          <w:tcPr>
            <w:tcW w:w="2689" w:type="dxa"/>
            <w:tcBorders>
              <w:bottom w:val="single" w:sz="4" w:space="0" w:color="auto"/>
            </w:tcBorders>
            <w:shd w:val="clear" w:color="auto" w:fill="auto"/>
          </w:tcPr>
          <w:p w14:paraId="5B8BE0F9" w14:textId="7CB654B2" w:rsidR="00C273B9" w:rsidRPr="00DE25B4" w:rsidRDefault="00C273B9" w:rsidP="001B0A2C">
            <w:pPr>
              <w:jc w:val="center"/>
              <w:rPr>
                <w:lang w:val="en-US"/>
              </w:rPr>
            </w:pPr>
            <w:r w:rsidRPr="00DE25B4">
              <w:rPr>
                <w:lang w:val="en-US"/>
              </w:rPr>
              <w:lastRenderedPageBreak/>
              <w:t>Credit Control Area</w:t>
            </w:r>
            <w:r w:rsidR="00DC2076">
              <w:rPr>
                <w:lang w:val="en-US"/>
              </w:rPr>
              <w:t xml:space="preserve"> </w:t>
            </w:r>
            <w:r w:rsidRPr="00DE25B4">
              <w:rPr>
                <w:lang w:val="en-US"/>
              </w:rPr>
              <w:t>/</w:t>
            </w:r>
          </w:p>
          <w:p w14:paraId="2042A293" w14:textId="77777777" w:rsidR="00C273B9" w:rsidRPr="00DE25B4" w:rsidRDefault="00C273B9" w:rsidP="001B0A2C">
            <w:pPr>
              <w:jc w:val="center"/>
              <w:rPr>
                <w:lang w:val="en-US"/>
              </w:rPr>
            </w:pPr>
            <w:r w:rsidRPr="00DE25B4">
              <w:rPr>
                <w:lang w:val="en-US"/>
              </w:rPr>
              <w:t>Kreditkontrollbereich</w:t>
            </w:r>
          </w:p>
        </w:tc>
        <w:tc>
          <w:tcPr>
            <w:tcW w:w="5357" w:type="dxa"/>
            <w:tcBorders>
              <w:bottom w:val="single" w:sz="4" w:space="0" w:color="auto"/>
            </w:tcBorders>
            <w:shd w:val="clear" w:color="auto" w:fill="auto"/>
          </w:tcPr>
          <w:p w14:paraId="3763AD61" w14:textId="77777777" w:rsidR="00C273B9" w:rsidRPr="00DE25B4" w:rsidRDefault="00C273B9" w:rsidP="00AC5386">
            <w:pPr>
              <w:rPr>
                <w:lang w:val="en-US"/>
              </w:rPr>
            </w:pPr>
            <w:r w:rsidRPr="00DE25B4">
              <w:rPr>
                <w:lang w:val="en-US"/>
              </w:rPr>
              <w:t xml:space="preserve">An organizational unit that represents an area responsible for granting and monitoring credit. It </w:t>
            </w:r>
            <w:r w:rsidRPr="00DE25B4">
              <w:rPr>
                <w:bCs/>
                <w:lang w:val="en-US"/>
              </w:rPr>
              <w:t>represents the area where customer credit is awarded and monitored</w:t>
            </w:r>
            <w:r w:rsidRPr="00DE25B4">
              <w:rPr>
                <w:lang w:val="en-US"/>
              </w:rPr>
              <w:t xml:space="preserve">. </w:t>
            </w:r>
          </w:p>
          <w:p w14:paraId="05FF4320" w14:textId="77777777" w:rsidR="00C273B9" w:rsidRPr="00DE25B4" w:rsidRDefault="00C273B9" w:rsidP="00A32CF5">
            <w:pPr>
              <w:rPr>
                <w:lang w:val="en-US"/>
              </w:rPr>
            </w:pPr>
            <w:r w:rsidRPr="00DE25B4">
              <w:rPr>
                <w:lang w:val="en-US"/>
              </w:rPr>
              <w:t xml:space="preserve">This organizational unit is either a single company code or, if credit control is performed across several company codes, multiple company codes. Credit information can be made available per customer within a credit control area. </w:t>
            </w:r>
          </w:p>
        </w:tc>
        <w:tc>
          <w:tcPr>
            <w:tcW w:w="5529" w:type="dxa"/>
            <w:tcBorders>
              <w:bottom w:val="single" w:sz="4" w:space="0" w:color="auto"/>
            </w:tcBorders>
            <w:shd w:val="clear" w:color="auto" w:fill="auto"/>
          </w:tcPr>
          <w:p w14:paraId="2CBED0C8" w14:textId="77777777" w:rsidR="00C273B9" w:rsidRPr="00BC6A83" w:rsidRDefault="00C273B9" w:rsidP="00AC5386">
            <w:r w:rsidRPr="00BC6A83">
              <w:t>Organisatorische Einheit, die einen Verantwortungsbereich für die Vergabe und Überwachung von Krediten darstellt, die an Debitoren gewährt werden.</w:t>
            </w:r>
          </w:p>
          <w:p w14:paraId="2F5C5E4D" w14:textId="77777777" w:rsidR="00C273B9" w:rsidRPr="00BC6A83" w:rsidRDefault="00C273B9" w:rsidP="00AC5386"/>
          <w:p w14:paraId="059A7B0E" w14:textId="77777777" w:rsidR="00C273B9" w:rsidRPr="00BC6A83" w:rsidRDefault="00C273B9" w:rsidP="00AC5386">
            <w:r w:rsidRPr="00BC6A83">
              <w:t>Der Kreditkontrollbereich entspricht organisatorisch einem Buchungskreis oder faßt, - falls die Kreditkontrolle buchungskreisübergreifend erfolgen soll, - mehrere Buchungskreise zusammen. In einem Kreditkontrollbereich können Kreditinformationen pro Debitor zur Verfügung gestellt werden.</w:t>
            </w:r>
          </w:p>
        </w:tc>
        <w:tc>
          <w:tcPr>
            <w:tcW w:w="1275" w:type="dxa"/>
            <w:tcBorders>
              <w:bottom w:val="single" w:sz="4" w:space="0" w:color="auto"/>
            </w:tcBorders>
            <w:shd w:val="clear" w:color="auto" w:fill="auto"/>
          </w:tcPr>
          <w:p w14:paraId="692BC5D1" w14:textId="57C0AFC4" w:rsidR="00C273B9" w:rsidRPr="00DE25B4" w:rsidRDefault="00C273B9" w:rsidP="006A3C43">
            <w:pPr>
              <w:rPr>
                <w:lang w:val="en-US"/>
              </w:rPr>
            </w:pPr>
            <w:r w:rsidRPr="00DE25B4">
              <w:rPr>
                <w:lang w:val="en-US"/>
              </w:rPr>
              <w:t>I.1.</w:t>
            </w:r>
            <w:r w:rsidR="006A3C43">
              <w:rPr>
                <w:lang w:val="en-US"/>
              </w:rPr>
              <w:t>5</w:t>
            </w:r>
            <w:r w:rsidR="00DE25B4">
              <w:rPr>
                <w:lang w:val="en-US"/>
              </w:rPr>
              <w:t xml:space="preserve">, </w:t>
            </w:r>
            <w:r w:rsidRPr="00DE25B4">
              <w:rPr>
                <w:lang w:val="en-US"/>
              </w:rPr>
              <w:t>III.1.8</w:t>
            </w:r>
            <w:r w:rsidR="00DE25B4">
              <w:rPr>
                <w:lang w:val="en-US"/>
              </w:rPr>
              <w:t xml:space="preserve">, </w:t>
            </w:r>
            <w:r w:rsidR="00AE634A">
              <w:rPr>
                <w:lang w:val="en-US"/>
              </w:rPr>
              <w:t xml:space="preserve">1.1, </w:t>
            </w:r>
            <w:r w:rsidR="00DE25B4">
              <w:rPr>
                <w:lang w:val="en-US"/>
              </w:rPr>
              <w:t>3.1</w:t>
            </w:r>
          </w:p>
        </w:tc>
      </w:tr>
      <w:tr w:rsidR="00C273B9" w:rsidRPr="00DE25B4" w14:paraId="69701948" w14:textId="77777777" w:rsidTr="004A127D">
        <w:trPr>
          <w:trHeight w:val="305"/>
        </w:trPr>
        <w:tc>
          <w:tcPr>
            <w:tcW w:w="2689" w:type="dxa"/>
          </w:tcPr>
          <w:p w14:paraId="6A015EDE" w14:textId="1128B0EE" w:rsidR="00C273B9" w:rsidRPr="00DE25B4" w:rsidRDefault="00C273B9" w:rsidP="001B0A2C">
            <w:pPr>
              <w:jc w:val="center"/>
              <w:rPr>
                <w:lang w:val="en-US"/>
              </w:rPr>
            </w:pPr>
            <w:r w:rsidRPr="00DE25B4">
              <w:rPr>
                <w:lang w:val="en-US"/>
              </w:rPr>
              <w:t>Creditor</w:t>
            </w:r>
            <w:r w:rsidR="00DC2076">
              <w:rPr>
                <w:lang w:val="en-US"/>
              </w:rPr>
              <w:t xml:space="preserve"> </w:t>
            </w:r>
            <w:r w:rsidRPr="00DE25B4">
              <w:rPr>
                <w:lang w:val="en-US"/>
              </w:rPr>
              <w:t>/</w:t>
            </w:r>
            <w:r w:rsidR="00DC2076">
              <w:rPr>
                <w:lang w:val="en-US"/>
              </w:rPr>
              <w:t xml:space="preserve"> </w:t>
            </w:r>
            <w:r w:rsidRPr="00DE25B4">
              <w:rPr>
                <w:lang w:val="en-US"/>
              </w:rPr>
              <w:t>Kreditor</w:t>
            </w:r>
          </w:p>
        </w:tc>
        <w:tc>
          <w:tcPr>
            <w:tcW w:w="5357" w:type="dxa"/>
            <w:vAlign w:val="bottom"/>
          </w:tcPr>
          <w:p w14:paraId="51A16D66" w14:textId="77777777" w:rsidR="00C273B9" w:rsidRPr="00DE25B4" w:rsidRDefault="00C273B9" w:rsidP="00AC5386">
            <w:pPr>
              <w:rPr>
                <w:lang w:val="en-US"/>
              </w:rPr>
            </w:pPr>
            <w:r w:rsidRPr="00DE25B4">
              <w:rPr>
                <w:lang w:val="en-US"/>
              </w:rPr>
              <w:t xml:space="preserve">A business partner to whom amounts are payable for goods delivered or services performed. Examples of such services or goods include: </w:t>
            </w:r>
          </w:p>
          <w:p w14:paraId="38EEBA79" w14:textId="77777777" w:rsidR="00C273B9" w:rsidRPr="00DE25B4" w:rsidRDefault="00C273B9" w:rsidP="001B0A2C">
            <w:pPr>
              <w:pStyle w:val="Listenabsatz"/>
              <w:numPr>
                <w:ilvl w:val="0"/>
                <w:numId w:val="33"/>
              </w:numPr>
              <w:rPr>
                <w:lang w:val="en-US"/>
              </w:rPr>
            </w:pPr>
            <w:r w:rsidRPr="00DE25B4">
              <w:rPr>
                <w:lang w:val="en-US"/>
              </w:rPr>
              <w:t xml:space="preserve">Goods acquired </w:t>
            </w:r>
          </w:p>
          <w:p w14:paraId="39747452" w14:textId="77777777" w:rsidR="00C273B9" w:rsidRPr="00DE25B4" w:rsidRDefault="00C273B9" w:rsidP="001B0A2C">
            <w:pPr>
              <w:pStyle w:val="Listenabsatz"/>
              <w:numPr>
                <w:ilvl w:val="0"/>
                <w:numId w:val="33"/>
              </w:numPr>
              <w:rPr>
                <w:lang w:val="en-US"/>
              </w:rPr>
            </w:pPr>
            <w:r w:rsidRPr="00DE25B4">
              <w:rPr>
                <w:lang w:val="en-US"/>
              </w:rPr>
              <w:t xml:space="preserve">Business services received </w:t>
            </w:r>
          </w:p>
          <w:p w14:paraId="439F48C1" w14:textId="77777777" w:rsidR="00C273B9" w:rsidRPr="00DE25B4" w:rsidRDefault="00C273B9" w:rsidP="001B0A2C">
            <w:pPr>
              <w:pStyle w:val="Listenabsatz"/>
              <w:numPr>
                <w:ilvl w:val="0"/>
                <w:numId w:val="33"/>
              </w:numPr>
              <w:rPr>
                <w:lang w:val="en-US"/>
              </w:rPr>
            </w:pPr>
            <w:r w:rsidRPr="00DE25B4">
              <w:rPr>
                <w:lang w:val="en-US"/>
              </w:rPr>
              <w:t xml:space="preserve">The transfer of a right </w:t>
            </w:r>
          </w:p>
        </w:tc>
        <w:tc>
          <w:tcPr>
            <w:tcW w:w="5529" w:type="dxa"/>
            <w:vAlign w:val="bottom"/>
          </w:tcPr>
          <w:p w14:paraId="50B6DB38" w14:textId="77777777" w:rsidR="00C273B9" w:rsidRPr="00DE25B4" w:rsidRDefault="00C273B9" w:rsidP="00AC5386">
            <w:pPr>
              <w:rPr>
                <w:lang w:val="en-US"/>
              </w:rPr>
            </w:pPr>
            <w:r w:rsidRPr="00BC6A83">
              <w:t xml:space="preserve">Geschäftspartner, gegenüber dem Verbindlichkeiten für erhaltene Leistungen bestehen. </w:t>
            </w:r>
            <w:r w:rsidRPr="00DE25B4">
              <w:rPr>
                <w:lang w:val="en-US"/>
              </w:rPr>
              <w:t xml:space="preserve">Eine solche Leistung kann z.B. sein: </w:t>
            </w:r>
          </w:p>
          <w:p w14:paraId="1204DBA6" w14:textId="77777777" w:rsidR="00C273B9" w:rsidRPr="00DE25B4" w:rsidRDefault="00C273B9" w:rsidP="001B0A2C">
            <w:pPr>
              <w:pStyle w:val="Listenabsatz"/>
              <w:numPr>
                <w:ilvl w:val="0"/>
                <w:numId w:val="34"/>
              </w:numPr>
              <w:rPr>
                <w:lang w:val="en-US"/>
              </w:rPr>
            </w:pPr>
            <w:r w:rsidRPr="00DE25B4">
              <w:rPr>
                <w:lang w:val="en-US"/>
              </w:rPr>
              <w:t xml:space="preserve">eine erhaltene Lieferung </w:t>
            </w:r>
          </w:p>
          <w:p w14:paraId="5F6B1CC9" w14:textId="77777777" w:rsidR="00C273B9" w:rsidRPr="00DE25B4" w:rsidRDefault="00C273B9" w:rsidP="001B0A2C">
            <w:pPr>
              <w:pStyle w:val="Listenabsatz"/>
              <w:numPr>
                <w:ilvl w:val="0"/>
                <w:numId w:val="34"/>
              </w:numPr>
              <w:rPr>
                <w:lang w:val="en-US"/>
              </w:rPr>
            </w:pPr>
            <w:r w:rsidRPr="00DE25B4">
              <w:rPr>
                <w:lang w:val="en-US"/>
              </w:rPr>
              <w:t xml:space="preserve">eine empfangene Dienstleistung </w:t>
            </w:r>
          </w:p>
          <w:p w14:paraId="2B3C2EAD" w14:textId="77777777" w:rsidR="00C273B9" w:rsidRPr="00DE25B4" w:rsidRDefault="00C273B9" w:rsidP="001B0A2C">
            <w:pPr>
              <w:pStyle w:val="Listenabsatz"/>
              <w:numPr>
                <w:ilvl w:val="0"/>
                <w:numId w:val="34"/>
              </w:numPr>
              <w:rPr>
                <w:lang w:val="en-US"/>
              </w:rPr>
            </w:pPr>
            <w:r w:rsidRPr="00DE25B4">
              <w:rPr>
                <w:lang w:val="en-US"/>
              </w:rPr>
              <w:t>die Übertragung eines Rechtes</w:t>
            </w:r>
          </w:p>
        </w:tc>
        <w:tc>
          <w:tcPr>
            <w:tcW w:w="1275" w:type="dxa"/>
          </w:tcPr>
          <w:p w14:paraId="3ED76CA7" w14:textId="77777777" w:rsidR="00C273B9" w:rsidRPr="00DE25B4" w:rsidRDefault="00C273B9" w:rsidP="00AC5386">
            <w:pPr>
              <w:rPr>
                <w:lang w:val="en-US"/>
              </w:rPr>
            </w:pPr>
          </w:p>
        </w:tc>
      </w:tr>
      <w:tr w:rsidR="0065159D" w:rsidRPr="00DE25B4" w14:paraId="08449462" w14:textId="77777777" w:rsidTr="004A127D">
        <w:trPr>
          <w:trHeight w:val="305"/>
        </w:trPr>
        <w:tc>
          <w:tcPr>
            <w:tcW w:w="2689" w:type="dxa"/>
          </w:tcPr>
          <w:p w14:paraId="55B898A3" w14:textId="7DCC9372" w:rsidR="0065159D" w:rsidRDefault="0065159D" w:rsidP="00A85379">
            <w:pPr>
              <w:ind w:left="708" w:hanging="708"/>
              <w:jc w:val="center"/>
              <w:rPr>
                <w:rFonts w:cs="FuturaStd-Book"/>
                <w:lang w:val="en-US"/>
              </w:rPr>
            </w:pPr>
            <w:r w:rsidRPr="00DE25B4">
              <w:rPr>
                <w:rFonts w:cs="FuturaStd-Book"/>
                <w:lang w:val="en-US"/>
              </w:rPr>
              <w:t>Customer invoice</w:t>
            </w:r>
            <w:r>
              <w:rPr>
                <w:rFonts w:cs="FuturaStd-Book"/>
                <w:lang w:val="en-US"/>
              </w:rPr>
              <w:t xml:space="preserve"> /</w:t>
            </w:r>
          </w:p>
          <w:p w14:paraId="0C86DE76" w14:textId="430C9B69" w:rsidR="0065159D" w:rsidRPr="00DE25B4" w:rsidRDefault="0065159D" w:rsidP="00A85379">
            <w:pPr>
              <w:ind w:left="708" w:hanging="708"/>
              <w:jc w:val="center"/>
              <w:rPr>
                <w:rFonts w:cs="FuturaStd-Book"/>
                <w:lang w:val="en-US"/>
              </w:rPr>
            </w:pPr>
            <w:r>
              <w:rPr>
                <w:rFonts w:cs="FuturaStd-Book"/>
                <w:lang w:val="en-US"/>
              </w:rPr>
              <w:t>Kundenrechnung</w:t>
            </w:r>
          </w:p>
        </w:tc>
        <w:tc>
          <w:tcPr>
            <w:tcW w:w="5357" w:type="dxa"/>
          </w:tcPr>
          <w:p w14:paraId="2D111FA6" w14:textId="583A16F7" w:rsidR="0065159D" w:rsidRPr="00DE25B4" w:rsidRDefault="0065159D" w:rsidP="00102A71">
            <w:pPr>
              <w:rPr>
                <w:lang w:val="en-US"/>
              </w:rPr>
            </w:pPr>
            <w:r w:rsidRPr="0065159D">
              <w:rPr>
                <w:lang w:val="en-US"/>
              </w:rPr>
              <w:t xml:space="preserve">A customer invoice is a document that contains a detailed list about a monetary claim against a customer for a delivery of goods or for another service. </w:t>
            </w:r>
          </w:p>
        </w:tc>
        <w:tc>
          <w:tcPr>
            <w:tcW w:w="5529" w:type="dxa"/>
          </w:tcPr>
          <w:p w14:paraId="04F7E16D" w14:textId="0400B783" w:rsidR="0065159D" w:rsidRPr="006A3C43" w:rsidRDefault="005F794D">
            <w:r w:rsidRPr="005F794D">
              <w:t>Eine Kundenrechnung ist ein Dokument, das eine detaillierte Aufstellung über eine Geldforderung a</w:t>
            </w:r>
            <w:r>
              <w:t>n einen Kunden für eine Warenli</w:t>
            </w:r>
            <w:r w:rsidRPr="005F794D">
              <w:t xml:space="preserve">eferung oder eine sonstige Leistung enthält. </w:t>
            </w:r>
            <w:r>
              <w:t>(=Ausgangsechnung)</w:t>
            </w:r>
          </w:p>
        </w:tc>
        <w:tc>
          <w:tcPr>
            <w:tcW w:w="1275" w:type="dxa"/>
          </w:tcPr>
          <w:p w14:paraId="348FB5F7" w14:textId="77777777" w:rsidR="0065159D" w:rsidRPr="00DE25B4" w:rsidRDefault="0065159D" w:rsidP="0065159D">
            <w:pPr>
              <w:rPr>
                <w:lang w:val="en-US"/>
              </w:rPr>
            </w:pPr>
            <w:r w:rsidRPr="00DE25B4">
              <w:rPr>
                <w:lang w:val="en-US"/>
              </w:rPr>
              <w:t>II.4.4, 3.4, III.4.5</w:t>
            </w:r>
          </w:p>
        </w:tc>
      </w:tr>
      <w:tr w:rsidR="0065159D" w:rsidRPr="00DE25B4" w14:paraId="4C3E6EE4" w14:textId="77777777" w:rsidTr="004A127D">
        <w:trPr>
          <w:trHeight w:val="305"/>
        </w:trPr>
        <w:tc>
          <w:tcPr>
            <w:tcW w:w="2689" w:type="dxa"/>
            <w:vAlign w:val="center"/>
          </w:tcPr>
          <w:p w14:paraId="3C282BCE" w14:textId="292E4F03" w:rsidR="0065159D" w:rsidRDefault="0065159D">
            <w:pPr>
              <w:ind w:left="708" w:hanging="708"/>
              <w:jc w:val="center"/>
              <w:rPr>
                <w:rFonts w:cs="FuturaStd-Book"/>
                <w:lang w:val="en-US"/>
              </w:rPr>
            </w:pPr>
            <w:r w:rsidRPr="00DE25B4">
              <w:rPr>
                <w:rFonts w:cs="FuturaStd-Book"/>
                <w:lang w:val="en-US"/>
              </w:rPr>
              <w:t>Customer payment</w:t>
            </w:r>
            <w:r w:rsidR="00031F5B">
              <w:rPr>
                <w:rFonts w:cs="FuturaStd-Book"/>
                <w:lang w:val="en-US"/>
              </w:rPr>
              <w:t xml:space="preserve"> /</w:t>
            </w:r>
          </w:p>
          <w:p w14:paraId="49FD2A4D" w14:textId="6C255068" w:rsidR="00031F5B" w:rsidRPr="00DE25B4" w:rsidRDefault="00031F5B">
            <w:pPr>
              <w:ind w:left="708" w:hanging="708"/>
              <w:jc w:val="center"/>
              <w:rPr>
                <w:rFonts w:cs="FuturaStd-Book"/>
                <w:lang w:val="en-US"/>
              </w:rPr>
            </w:pPr>
            <w:r>
              <w:rPr>
                <w:rFonts w:cs="FuturaStd-Book"/>
                <w:lang w:val="en-US"/>
              </w:rPr>
              <w:t>Kundenzahlung</w:t>
            </w:r>
          </w:p>
        </w:tc>
        <w:tc>
          <w:tcPr>
            <w:tcW w:w="5357" w:type="dxa"/>
          </w:tcPr>
          <w:p w14:paraId="104C9661" w14:textId="488F707E" w:rsidR="0065159D" w:rsidRPr="00E0370C" w:rsidRDefault="00E0370C" w:rsidP="00E0370C">
            <w:pPr>
              <w:rPr>
                <w:lang w:val="en-US"/>
              </w:rPr>
            </w:pPr>
            <w:r>
              <w:rPr>
                <w:lang w:val="en-US"/>
              </w:rPr>
              <w:t>A customer payment is</w:t>
            </w:r>
            <w:r w:rsidRPr="00E0370C">
              <w:rPr>
                <w:lang w:val="en-US"/>
              </w:rPr>
              <w:t xml:space="preserve"> create</w:t>
            </w:r>
            <w:r>
              <w:rPr>
                <w:lang w:val="en-US"/>
              </w:rPr>
              <w:t>d</w:t>
            </w:r>
            <w:r w:rsidRPr="00E0370C">
              <w:rPr>
                <w:lang w:val="en-US"/>
              </w:rPr>
              <w:t xml:space="preserve"> </w:t>
            </w:r>
            <w:r>
              <w:rPr>
                <w:lang w:val="en-US"/>
              </w:rPr>
              <w:t>for</w:t>
            </w:r>
            <w:r w:rsidRPr="00E0370C">
              <w:rPr>
                <w:lang w:val="en-US"/>
              </w:rPr>
              <w:t xml:space="preserve"> incoming payment to clear the debt of an open A/R invoice or an opening balance</w:t>
            </w:r>
            <w:r>
              <w:rPr>
                <w:lang w:val="en-US"/>
              </w:rPr>
              <w:t>,</w:t>
            </w:r>
            <w:r w:rsidRPr="00E0370C">
              <w:rPr>
                <w:lang w:val="en-US"/>
              </w:rPr>
              <w:t xml:space="preserve"> </w:t>
            </w:r>
            <w:r>
              <w:rPr>
                <w:lang w:val="en-US"/>
              </w:rPr>
              <w:t>a</w:t>
            </w:r>
            <w:r w:rsidRPr="00E0370C">
              <w:rPr>
                <w:lang w:val="en-US"/>
              </w:rPr>
              <w:t xml:space="preserve">lso </w:t>
            </w:r>
            <w:r>
              <w:rPr>
                <w:lang w:val="en-US"/>
              </w:rPr>
              <w:t xml:space="preserve">to </w:t>
            </w:r>
            <w:r w:rsidRPr="00E0370C">
              <w:rPr>
                <w:lang w:val="en-US"/>
              </w:rPr>
              <w:t>create an incoming payment for a down payment received before the goods or services were provided.</w:t>
            </w:r>
          </w:p>
        </w:tc>
        <w:tc>
          <w:tcPr>
            <w:tcW w:w="5529" w:type="dxa"/>
          </w:tcPr>
          <w:p w14:paraId="6531C8E0" w14:textId="588DED1E" w:rsidR="0065159D" w:rsidRPr="00E0370C" w:rsidRDefault="00E0370C" w:rsidP="00A85379">
            <w:r w:rsidRPr="00E0370C">
              <w:t>Eine Kundenzahlung wird angelegt um mit einer eingehenden Zahlung eine</w:t>
            </w:r>
            <w:r>
              <w:t>n</w:t>
            </w:r>
            <w:r w:rsidRPr="00E0370C">
              <w:t xml:space="preserve"> offene </w:t>
            </w:r>
            <w:r>
              <w:t xml:space="preserve">Betrag einer </w:t>
            </w:r>
            <w:r w:rsidRPr="00E0370C">
              <w:t xml:space="preserve">Rechnung </w:t>
            </w:r>
            <w:r>
              <w:t>zu begleichen aber auch um eine Anzahlung für ausstehende Waren oder Leistungen zu erbringen.</w:t>
            </w:r>
          </w:p>
        </w:tc>
        <w:tc>
          <w:tcPr>
            <w:tcW w:w="1275" w:type="dxa"/>
          </w:tcPr>
          <w:p w14:paraId="41F417B6" w14:textId="7437D040" w:rsidR="0065159D" w:rsidRPr="00DE25B4" w:rsidRDefault="0065159D" w:rsidP="0065159D">
            <w:pPr>
              <w:rPr>
                <w:lang w:val="en-US"/>
              </w:rPr>
            </w:pPr>
            <w:r w:rsidRPr="00DE25B4">
              <w:rPr>
                <w:lang w:val="en-US"/>
              </w:rPr>
              <w:t>III.4.6</w:t>
            </w:r>
            <w:r>
              <w:rPr>
                <w:lang w:val="en-US"/>
              </w:rPr>
              <w:t xml:space="preserve">, </w:t>
            </w:r>
            <w:r w:rsidRPr="00DE25B4">
              <w:rPr>
                <w:lang w:val="en-US"/>
              </w:rPr>
              <w:t>3.4</w:t>
            </w:r>
          </w:p>
        </w:tc>
      </w:tr>
      <w:tr w:rsidR="0065159D" w:rsidRPr="00DE25B4" w14:paraId="0556AB33" w14:textId="77777777" w:rsidTr="004A127D">
        <w:trPr>
          <w:trHeight w:val="305"/>
        </w:trPr>
        <w:tc>
          <w:tcPr>
            <w:tcW w:w="2689" w:type="dxa"/>
          </w:tcPr>
          <w:p w14:paraId="12310F80" w14:textId="7E66EB5A" w:rsidR="0065159D" w:rsidRPr="00DE25B4" w:rsidRDefault="0065159D" w:rsidP="0065159D">
            <w:pPr>
              <w:jc w:val="center"/>
              <w:rPr>
                <w:lang w:val="en-US"/>
              </w:rPr>
            </w:pPr>
            <w:r w:rsidRPr="00DE25B4">
              <w:rPr>
                <w:lang w:val="en-US"/>
              </w:rPr>
              <w:t>Customer</w:t>
            </w:r>
            <w:r>
              <w:rPr>
                <w:lang w:val="en-US"/>
              </w:rPr>
              <w:t xml:space="preserve"> </w:t>
            </w:r>
            <w:r w:rsidRPr="00DE25B4">
              <w:rPr>
                <w:lang w:val="en-US"/>
              </w:rPr>
              <w:t>/</w:t>
            </w:r>
            <w:r>
              <w:rPr>
                <w:lang w:val="en-US"/>
              </w:rPr>
              <w:t xml:space="preserve"> </w:t>
            </w:r>
            <w:r w:rsidRPr="00DE25B4">
              <w:rPr>
                <w:lang w:val="en-US"/>
              </w:rPr>
              <w:t>Kunde</w:t>
            </w:r>
          </w:p>
        </w:tc>
        <w:tc>
          <w:tcPr>
            <w:tcW w:w="5357" w:type="dxa"/>
            <w:vAlign w:val="bottom"/>
          </w:tcPr>
          <w:p w14:paraId="7F2C5FD6" w14:textId="77777777" w:rsidR="0065159D" w:rsidRPr="00DE25B4" w:rsidRDefault="0065159D" w:rsidP="0065159D">
            <w:pPr>
              <w:rPr>
                <w:lang w:val="en-US"/>
              </w:rPr>
            </w:pPr>
            <w:r w:rsidRPr="00DE25B4">
              <w:rPr>
                <w:lang w:val="en-US"/>
              </w:rPr>
              <w:t xml:space="preserve">A business partner with whom a business relationship exists, involving the issue of goods or services. </w:t>
            </w:r>
          </w:p>
          <w:p w14:paraId="646599BD" w14:textId="77777777" w:rsidR="0065159D" w:rsidRPr="00DE25B4" w:rsidRDefault="0065159D" w:rsidP="0065159D">
            <w:pPr>
              <w:rPr>
                <w:lang w:val="en-US"/>
              </w:rPr>
            </w:pPr>
          </w:p>
        </w:tc>
        <w:tc>
          <w:tcPr>
            <w:tcW w:w="5529" w:type="dxa"/>
            <w:vAlign w:val="bottom"/>
          </w:tcPr>
          <w:p w14:paraId="28C7D163" w14:textId="77777777" w:rsidR="0065159D" w:rsidRPr="00BC6A83" w:rsidRDefault="0065159D" w:rsidP="0065159D">
            <w:r w:rsidRPr="00BC6A83">
              <w:t>Geschäftspartner, mit dem Geschäftsbeziehungen im Hinblick auf die Abgabe von Produkten und/oder Dienstleistungen bestehen können.</w:t>
            </w:r>
          </w:p>
        </w:tc>
        <w:tc>
          <w:tcPr>
            <w:tcW w:w="1275" w:type="dxa"/>
          </w:tcPr>
          <w:p w14:paraId="14B881C2" w14:textId="3E46185E" w:rsidR="0065159D" w:rsidRPr="00DE25B4" w:rsidRDefault="0065159D" w:rsidP="0065159D">
            <w:pPr>
              <w:rPr>
                <w:lang w:val="en-US"/>
              </w:rPr>
            </w:pPr>
            <w:r w:rsidRPr="00DE25B4">
              <w:rPr>
                <w:lang w:val="en-US"/>
              </w:rPr>
              <w:t>III.3.2</w:t>
            </w:r>
            <w:r>
              <w:rPr>
                <w:lang w:val="en-US"/>
              </w:rPr>
              <w:t>, 3.3</w:t>
            </w:r>
          </w:p>
        </w:tc>
      </w:tr>
      <w:tr w:rsidR="0065159D" w:rsidRPr="00DE25B4" w14:paraId="4004C09B" w14:textId="77777777" w:rsidTr="004A127D">
        <w:trPr>
          <w:trHeight w:val="305"/>
        </w:trPr>
        <w:tc>
          <w:tcPr>
            <w:tcW w:w="2689" w:type="dxa"/>
          </w:tcPr>
          <w:p w14:paraId="68F26E16" w14:textId="7338C4A4" w:rsidR="0065159D" w:rsidRPr="00DE25B4" w:rsidRDefault="0065159D" w:rsidP="0065159D">
            <w:pPr>
              <w:jc w:val="center"/>
              <w:rPr>
                <w:lang w:val="en-US"/>
              </w:rPr>
            </w:pPr>
            <w:r w:rsidRPr="00DE25B4">
              <w:rPr>
                <w:lang w:val="en-US"/>
              </w:rPr>
              <w:t>Debtor</w:t>
            </w:r>
            <w:r>
              <w:rPr>
                <w:lang w:val="en-US"/>
              </w:rPr>
              <w:t xml:space="preserve"> </w:t>
            </w:r>
            <w:r w:rsidRPr="00DE25B4">
              <w:rPr>
                <w:lang w:val="en-US"/>
              </w:rPr>
              <w:t>/</w:t>
            </w:r>
            <w:r>
              <w:rPr>
                <w:lang w:val="en-US"/>
              </w:rPr>
              <w:t xml:space="preserve"> </w:t>
            </w:r>
            <w:r w:rsidRPr="00DE25B4">
              <w:rPr>
                <w:lang w:val="en-US"/>
              </w:rPr>
              <w:t>Debitor</w:t>
            </w:r>
          </w:p>
        </w:tc>
        <w:tc>
          <w:tcPr>
            <w:tcW w:w="5357" w:type="dxa"/>
          </w:tcPr>
          <w:p w14:paraId="3776226D" w14:textId="77777777" w:rsidR="0065159D" w:rsidRPr="00DE25B4" w:rsidRDefault="0065159D" w:rsidP="0065159D">
            <w:pPr>
              <w:rPr>
                <w:lang w:val="en-US"/>
              </w:rPr>
            </w:pPr>
            <w:r w:rsidRPr="00DE25B4">
              <w:rPr>
                <w:lang w:val="en-US"/>
              </w:rPr>
              <w:t>A business partner from whom receivables are due for, among other things, goods delivered, services performed and rights transferred.</w:t>
            </w:r>
          </w:p>
        </w:tc>
        <w:tc>
          <w:tcPr>
            <w:tcW w:w="5529" w:type="dxa"/>
            <w:vAlign w:val="bottom"/>
          </w:tcPr>
          <w:p w14:paraId="4A1380AB" w14:textId="77777777" w:rsidR="0065159D" w:rsidRPr="00BC6A83" w:rsidRDefault="0065159D" w:rsidP="0065159D">
            <w:r w:rsidRPr="00BC6A83">
              <w:t>Geschäftspartner, gegenüber dem Forderungen für erbrachte Leistungen bestehen. Eine solche Leistung kann z.B. sein: eine erfolgte Lieferung eine erbrachte Dienstleistung die Übertragung eines Rechts</w:t>
            </w:r>
          </w:p>
        </w:tc>
        <w:tc>
          <w:tcPr>
            <w:tcW w:w="1275" w:type="dxa"/>
          </w:tcPr>
          <w:p w14:paraId="693C0E7D" w14:textId="77777777" w:rsidR="0065159D" w:rsidRPr="00BC6A83" w:rsidRDefault="0065159D" w:rsidP="0065159D"/>
        </w:tc>
      </w:tr>
      <w:tr w:rsidR="0065159D" w:rsidRPr="00DE25B4" w14:paraId="4EC9FB97" w14:textId="77777777" w:rsidTr="004A127D">
        <w:trPr>
          <w:trHeight w:val="305"/>
        </w:trPr>
        <w:tc>
          <w:tcPr>
            <w:tcW w:w="2689" w:type="dxa"/>
          </w:tcPr>
          <w:p w14:paraId="0F7B3399" w14:textId="0879C5CC" w:rsidR="0065159D" w:rsidRDefault="0065159D" w:rsidP="0065159D">
            <w:pPr>
              <w:jc w:val="center"/>
              <w:rPr>
                <w:lang w:val="en-US"/>
              </w:rPr>
            </w:pPr>
            <w:r w:rsidRPr="00DE25B4">
              <w:rPr>
                <w:lang w:val="en-US"/>
              </w:rPr>
              <w:lastRenderedPageBreak/>
              <w:t>Distribution Channel</w:t>
            </w:r>
            <w:r w:rsidR="00A24E71">
              <w:rPr>
                <w:lang w:val="en-US"/>
              </w:rPr>
              <w:t xml:space="preserve"> /</w:t>
            </w:r>
          </w:p>
          <w:p w14:paraId="115DC311" w14:textId="2217DCAE" w:rsidR="00A24E71" w:rsidRPr="00DE25B4" w:rsidRDefault="00A24E71" w:rsidP="0065159D">
            <w:pPr>
              <w:jc w:val="center"/>
              <w:rPr>
                <w:lang w:val="en-US"/>
              </w:rPr>
            </w:pPr>
            <w:r>
              <w:rPr>
                <w:lang w:val="en-US"/>
              </w:rPr>
              <w:t>Vertreibsweg</w:t>
            </w:r>
          </w:p>
        </w:tc>
        <w:tc>
          <w:tcPr>
            <w:tcW w:w="5357" w:type="dxa"/>
          </w:tcPr>
          <w:p w14:paraId="551124F6" w14:textId="77777777" w:rsidR="0065159D" w:rsidRPr="00DE25B4" w:rsidRDefault="0065159D" w:rsidP="00A85379">
            <w:pPr>
              <w:rPr>
                <w:lang w:val="en-US"/>
              </w:rPr>
            </w:pPr>
            <w:r w:rsidRPr="00DE25B4">
              <w:rPr>
                <w:lang w:val="en-US"/>
              </w:rPr>
              <w:t>A distribution channel is the channel through which saleable materials or services reach the customer. As many distribution channels as desired can belong to a sales organization. In addition, a distribution channel can be valid for several sales organizations.</w:t>
            </w:r>
          </w:p>
        </w:tc>
        <w:tc>
          <w:tcPr>
            <w:tcW w:w="5529" w:type="dxa"/>
          </w:tcPr>
          <w:p w14:paraId="4A69724B" w14:textId="77777777" w:rsidR="0065159D" w:rsidRPr="006A3C43" w:rsidRDefault="00A24E71" w:rsidP="00A85379">
            <w:r w:rsidRPr="006A3C43">
              <w:t>Der Vertriebsweg kennzeichnet den Weg, auf dem verkaufsfähige Materialien oder Dienstleistungen zum Kunden gelangen. Typische Beispiele für Vertriebswege sind Großhandel, Einzelhandel oder Direktverkauf.</w:t>
            </w:r>
          </w:p>
          <w:p w14:paraId="0DC3DDA4" w14:textId="5EF05179" w:rsidR="00A24E71" w:rsidRPr="006A3C43" w:rsidRDefault="00A24E71" w:rsidP="00102A71">
            <w:r w:rsidRPr="00A24E71">
              <w:t>Ein bestimmter Vertriebsweg kann einer oder mehreren Verkaufsorganisationen zugeordnet werden.</w:t>
            </w:r>
          </w:p>
        </w:tc>
        <w:tc>
          <w:tcPr>
            <w:tcW w:w="1275" w:type="dxa"/>
          </w:tcPr>
          <w:p w14:paraId="2E1AA21D" w14:textId="2724A5B3" w:rsidR="0065159D" w:rsidRPr="00DE25B4" w:rsidRDefault="0065159D" w:rsidP="0065159D">
            <w:pPr>
              <w:rPr>
                <w:lang w:val="en-US"/>
              </w:rPr>
            </w:pPr>
            <w:r w:rsidRPr="00DE25B4">
              <w:rPr>
                <w:lang w:val="en-US"/>
              </w:rPr>
              <w:t>III.1.4</w:t>
            </w:r>
            <w:r>
              <w:rPr>
                <w:lang w:val="en-US"/>
              </w:rPr>
              <w:t>, 3.1</w:t>
            </w:r>
          </w:p>
        </w:tc>
      </w:tr>
      <w:tr w:rsidR="0065159D" w:rsidRPr="00DE25B4" w14:paraId="1F455ED7" w14:textId="77777777" w:rsidTr="004A127D">
        <w:trPr>
          <w:trHeight w:val="305"/>
        </w:trPr>
        <w:tc>
          <w:tcPr>
            <w:tcW w:w="2689" w:type="dxa"/>
          </w:tcPr>
          <w:p w14:paraId="35C5AD84" w14:textId="75561E54" w:rsidR="0065159D" w:rsidRPr="00DE25B4" w:rsidRDefault="0065159D" w:rsidP="0065159D">
            <w:pPr>
              <w:jc w:val="center"/>
              <w:rPr>
                <w:rFonts w:cs="FuturaStd-Book"/>
                <w:lang w:val="en-US"/>
              </w:rPr>
            </w:pPr>
            <w:r w:rsidRPr="00DE25B4">
              <w:rPr>
                <w:lang w:val="en-US"/>
              </w:rPr>
              <w:t>Division</w:t>
            </w:r>
            <w:r w:rsidR="00A24E71">
              <w:rPr>
                <w:lang w:val="en-US"/>
              </w:rPr>
              <w:t xml:space="preserve"> / Sparte</w:t>
            </w:r>
          </w:p>
        </w:tc>
        <w:tc>
          <w:tcPr>
            <w:tcW w:w="5357" w:type="dxa"/>
          </w:tcPr>
          <w:p w14:paraId="7B9E7CBD" w14:textId="77777777" w:rsidR="0065159D" w:rsidRPr="00DE25B4" w:rsidRDefault="0065159D" w:rsidP="00102A71">
            <w:pPr>
              <w:rPr>
                <w:lang w:val="en-US"/>
              </w:rPr>
            </w:pPr>
            <w:r w:rsidRPr="00DE25B4">
              <w:rPr>
                <w:lang w:val="en-US"/>
              </w:rPr>
              <w:t>A division is an organizational unit in logistics in the SAP ERP System. You can use divisions to organize materials or services, for example to form product groups or lines. The division establishes responsibility for profits from materials and services.</w:t>
            </w:r>
          </w:p>
        </w:tc>
        <w:tc>
          <w:tcPr>
            <w:tcW w:w="5529" w:type="dxa"/>
          </w:tcPr>
          <w:p w14:paraId="0A244C0F" w14:textId="0A8360AB" w:rsidR="0065159D" w:rsidRPr="006A3C43" w:rsidRDefault="00A85379" w:rsidP="00102A71">
            <w:r w:rsidRPr="006A3C43">
              <w:t>Ein</w:t>
            </w:r>
            <w:r>
              <w:t>e</w:t>
            </w:r>
            <w:r w:rsidRPr="006A3C43">
              <w:t xml:space="preserve"> </w:t>
            </w:r>
            <w:r>
              <w:t>Sparte</w:t>
            </w:r>
            <w:r w:rsidRPr="006A3C43">
              <w:t xml:space="preserve"> ist eine Organisationseinheit in der Logistik im SAP-ERP-System. </w:t>
            </w:r>
            <w:r w:rsidRPr="00A85379">
              <w:t>Sparten können zur Einteilung von Materialien und Dienstleistungen verwendet werden, z.B. zur Bildung von Produktgruppen oder Produktlinien. Die Sparte legt die Gewinnverantwortung für Materialien und Dienstleistungen fest.</w:t>
            </w:r>
          </w:p>
        </w:tc>
        <w:tc>
          <w:tcPr>
            <w:tcW w:w="1275" w:type="dxa"/>
          </w:tcPr>
          <w:p w14:paraId="2D86966B" w14:textId="43F58D02" w:rsidR="0065159D" w:rsidRPr="00DE25B4" w:rsidRDefault="0065159D" w:rsidP="0065159D">
            <w:pPr>
              <w:rPr>
                <w:lang w:val="en-US"/>
              </w:rPr>
            </w:pPr>
            <w:r w:rsidRPr="00DE25B4">
              <w:rPr>
                <w:lang w:val="en-US"/>
              </w:rPr>
              <w:t>III.1.5</w:t>
            </w:r>
            <w:r>
              <w:rPr>
                <w:lang w:val="en-US"/>
              </w:rPr>
              <w:t>, 3.1</w:t>
            </w:r>
          </w:p>
        </w:tc>
      </w:tr>
      <w:tr w:rsidR="0065159D" w:rsidRPr="00DE25B4" w14:paraId="23539CD6" w14:textId="77777777" w:rsidTr="004A127D">
        <w:trPr>
          <w:trHeight w:val="305"/>
        </w:trPr>
        <w:tc>
          <w:tcPr>
            <w:tcW w:w="2689" w:type="dxa"/>
          </w:tcPr>
          <w:p w14:paraId="58DE0687" w14:textId="58AD56A9" w:rsidR="0065159D" w:rsidRDefault="0065159D" w:rsidP="0065159D">
            <w:pPr>
              <w:jc w:val="center"/>
              <w:rPr>
                <w:lang w:val="en-US"/>
              </w:rPr>
            </w:pPr>
            <w:r w:rsidRPr="00DE25B4">
              <w:rPr>
                <w:lang w:val="en-US"/>
              </w:rPr>
              <w:t>Enhancement Package</w:t>
            </w:r>
            <w:r w:rsidR="00A85379">
              <w:rPr>
                <w:lang w:val="en-US"/>
              </w:rPr>
              <w:t xml:space="preserve"> / </w:t>
            </w:r>
          </w:p>
          <w:p w14:paraId="43541B06" w14:textId="697A1D74" w:rsidR="00A85379" w:rsidRPr="00DE25B4" w:rsidRDefault="00A85379" w:rsidP="0065159D">
            <w:pPr>
              <w:jc w:val="center"/>
              <w:rPr>
                <w:lang w:val="en-US"/>
              </w:rPr>
            </w:pPr>
            <w:r>
              <w:rPr>
                <w:lang w:val="en-US"/>
              </w:rPr>
              <w:t>Erweiterungspaket</w:t>
            </w:r>
          </w:p>
        </w:tc>
        <w:tc>
          <w:tcPr>
            <w:tcW w:w="5357" w:type="dxa"/>
          </w:tcPr>
          <w:p w14:paraId="0C9D8282" w14:textId="77777777" w:rsidR="0065159D" w:rsidRPr="00DE25B4" w:rsidRDefault="0065159D" w:rsidP="0065159D">
            <w:pPr>
              <w:rPr>
                <w:lang w:val="en-US"/>
              </w:rPr>
            </w:pPr>
            <w:r w:rsidRPr="00DE25B4">
              <w:rPr>
                <w:lang w:val="en-US"/>
              </w:rPr>
              <w:t>[SAP system enhancement package]</w:t>
            </w:r>
          </w:p>
        </w:tc>
        <w:tc>
          <w:tcPr>
            <w:tcW w:w="5529" w:type="dxa"/>
          </w:tcPr>
          <w:p w14:paraId="11A47A17" w14:textId="05EAA90C" w:rsidR="0065159D" w:rsidRPr="00DE25B4" w:rsidRDefault="00CF304E" w:rsidP="0065159D">
            <w:pPr>
              <w:rPr>
                <w:lang w:val="en-US"/>
              </w:rPr>
            </w:pPr>
            <w:r>
              <w:rPr>
                <w:lang w:val="en-US"/>
              </w:rPr>
              <w:t>[SAP System Erweiterungspaket</w:t>
            </w:r>
            <w:r w:rsidRPr="00CF304E">
              <w:rPr>
                <w:lang w:val="en-US"/>
              </w:rPr>
              <w:t>]</w:t>
            </w:r>
          </w:p>
        </w:tc>
        <w:tc>
          <w:tcPr>
            <w:tcW w:w="1275" w:type="dxa"/>
          </w:tcPr>
          <w:p w14:paraId="6DEC750E" w14:textId="3B457144" w:rsidR="0065159D" w:rsidRPr="00DE25B4" w:rsidRDefault="0065159D" w:rsidP="0065159D">
            <w:pPr>
              <w:rPr>
                <w:lang w:val="en-US"/>
              </w:rPr>
            </w:pPr>
            <w:r>
              <w:rPr>
                <w:lang w:val="en-US"/>
              </w:rPr>
              <w:t>1.1</w:t>
            </w:r>
          </w:p>
        </w:tc>
      </w:tr>
      <w:tr w:rsidR="0065159D" w:rsidRPr="00DE25B4" w14:paraId="23F5C910" w14:textId="77777777" w:rsidTr="004A127D">
        <w:trPr>
          <w:trHeight w:val="694"/>
        </w:trPr>
        <w:tc>
          <w:tcPr>
            <w:tcW w:w="2689" w:type="dxa"/>
            <w:shd w:val="clear" w:color="auto" w:fill="auto"/>
          </w:tcPr>
          <w:p w14:paraId="643CD2A2" w14:textId="0C698153" w:rsidR="0065159D" w:rsidRDefault="0065159D" w:rsidP="0065159D">
            <w:pPr>
              <w:jc w:val="center"/>
              <w:rPr>
                <w:lang w:val="en-US"/>
              </w:rPr>
            </w:pPr>
            <w:r w:rsidRPr="00DE25B4">
              <w:rPr>
                <w:lang w:val="en-US"/>
              </w:rPr>
              <w:t>Enterprise Structure</w:t>
            </w:r>
            <w:r w:rsidR="00026470">
              <w:rPr>
                <w:lang w:val="en-US"/>
              </w:rPr>
              <w:t xml:space="preserve"> / </w:t>
            </w:r>
          </w:p>
          <w:p w14:paraId="59B4963B" w14:textId="4692F2EB" w:rsidR="00026470" w:rsidRPr="00DE25B4" w:rsidRDefault="00026470" w:rsidP="0065159D">
            <w:pPr>
              <w:jc w:val="center"/>
              <w:rPr>
                <w:lang w:val="en-US"/>
              </w:rPr>
            </w:pPr>
            <w:r>
              <w:rPr>
                <w:lang w:val="en-US"/>
              </w:rPr>
              <w:t>Unternehmensstruktur</w:t>
            </w:r>
          </w:p>
        </w:tc>
        <w:tc>
          <w:tcPr>
            <w:tcW w:w="5357" w:type="dxa"/>
            <w:shd w:val="clear" w:color="auto" w:fill="auto"/>
          </w:tcPr>
          <w:p w14:paraId="7FF44320" w14:textId="77777777" w:rsidR="0065159D" w:rsidRPr="00DE25B4" w:rsidRDefault="0065159D" w:rsidP="0065159D">
            <w:pPr>
              <w:rPr>
                <w:lang w:val="en-US"/>
              </w:rPr>
            </w:pPr>
            <w:r w:rsidRPr="00DE25B4">
              <w:rPr>
                <w:lang w:val="en-US"/>
              </w:rPr>
              <w:t xml:space="preserve">A portrayal of an enterprise's hierarchy. </w:t>
            </w:r>
          </w:p>
          <w:p w14:paraId="58C01FD4" w14:textId="77777777" w:rsidR="0065159D" w:rsidRPr="00DE25B4" w:rsidRDefault="0065159D" w:rsidP="0065159D">
            <w:pPr>
              <w:rPr>
                <w:lang w:val="en-US"/>
              </w:rPr>
            </w:pPr>
            <w:r w:rsidRPr="00DE25B4">
              <w:rPr>
                <w:lang w:val="en-US"/>
              </w:rPr>
              <w:t>There are the following types of enterprise structure:</w:t>
            </w:r>
          </w:p>
          <w:p w14:paraId="5D91F5EF" w14:textId="77777777" w:rsidR="0065159D" w:rsidRPr="00DE25B4" w:rsidRDefault="0065159D" w:rsidP="0065159D">
            <w:pPr>
              <w:pStyle w:val="Listenabsatz"/>
              <w:numPr>
                <w:ilvl w:val="0"/>
                <w:numId w:val="17"/>
              </w:numPr>
              <w:rPr>
                <w:lang w:val="en-US"/>
              </w:rPr>
            </w:pPr>
            <w:r w:rsidRPr="00DE25B4">
              <w:rPr>
                <w:lang w:val="en-US"/>
              </w:rPr>
              <w:t>Logical enterprise structure, including the organizational units required to manage the SAP System such as plant or cost center.</w:t>
            </w:r>
          </w:p>
          <w:p w14:paraId="4394BD92" w14:textId="77777777" w:rsidR="0065159D" w:rsidRPr="00DE25B4" w:rsidRDefault="0065159D" w:rsidP="0065159D">
            <w:pPr>
              <w:pStyle w:val="Listenabsatz"/>
              <w:numPr>
                <w:ilvl w:val="0"/>
                <w:numId w:val="17"/>
              </w:numPr>
              <w:rPr>
                <w:lang w:val="en-US"/>
              </w:rPr>
            </w:pPr>
            <w:r w:rsidRPr="00DE25B4">
              <w:rPr>
                <w:lang w:val="en-US"/>
              </w:rPr>
              <w:t xml:space="preserve">Social enterprise structure, description of the way in which an enterprise is organized, in divisions or user departments. The HR application component portrays the social structure of an enterprise. </w:t>
            </w:r>
          </w:p>
        </w:tc>
        <w:tc>
          <w:tcPr>
            <w:tcW w:w="5529" w:type="dxa"/>
            <w:shd w:val="clear" w:color="auto" w:fill="auto"/>
          </w:tcPr>
          <w:p w14:paraId="3C396B85" w14:textId="77777777" w:rsidR="0065159D" w:rsidRPr="00BC6A83" w:rsidRDefault="0065159D" w:rsidP="0065159D">
            <w:r w:rsidRPr="00BC6A83">
              <w:t>Die Unternehmensstruktur kann nach zwei Gesichtspunkten unterschieden werden:</w:t>
            </w:r>
          </w:p>
          <w:p w14:paraId="01DEB339" w14:textId="77777777" w:rsidR="0065159D" w:rsidRPr="00BC6A83" w:rsidRDefault="0065159D" w:rsidP="0065159D">
            <w:pPr>
              <w:pStyle w:val="Listenabsatz"/>
              <w:numPr>
                <w:ilvl w:val="0"/>
                <w:numId w:val="18"/>
              </w:numPr>
            </w:pPr>
            <w:r w:rsidRPr="00BC6A83">
              <w:t>Logische Unternehmensstruktur: Abbildung des Geschäftssystems eines Unternehmens. Zur logischen Unternehmensstruktur gehören diejenigen Organisationseinheiten, die für die Steuerung des R/3-Systems benötigt werden, z.B. Werk oder Kostenstelle.</w:t>
            </w:r>
          </w:p>
          <w:p w14:paraId="578E4661" w14:textId="77777777" w:rsidR="0065159D" w:rsidRPr="00BC6A83" w:rsidRDefault="0065159D" w:rsidP="0065159D">
            <w:pPr>
              <w:pStyle w:val="Listenabsatz"/>
              <w:numPr>
                <w:ilvl w:val="0"/>
                <w:numId w:val="18"/>
              </w:numPr>
            </w:pPr>
            <w:r w:rsidRPr="00BC6A83">
              <w:t>Soziale Unternehmensstruktur: Beschreibung der Organisation der Mitarbeiter, z.B. die Zusammenfassung zu Abteilungen oder Fachbereichen. Für die Abbildung der sozialen Struktur eines Unternehmens im R/3-System wird die Anwendungskomponente HR verwendet.</w:t>
            </w:r>
          </w:p>
          <w:p w14:paraId="082EEBAF" w14:textId="77777777" w:rsidR="0065159D" w:rsidRPr="00BC6A83" w:rsidRDefault="0065159D" w:rsidP="0065159D"/>
        </w:tc>
        <w:tc>
          <w:tcPr>
            <w:tcW w:w="1275" w:type="dxa"/>
            <w:shd w:val="clear" w:color="auto" w:fill="auto"/>
          </w:tcPr>
          <w:p w14:paraId="0B144709" w14:textId="77777777" w:rsidR="0065159D" w:rsidRPr="00DE25B4" w:rsidRDefault="0065159D" w:rsidP="0065159D">
            <w:pPr>
              <w:rPr>
                <w:lang w:val="en-US"/>
              </w:rPr>
            </w:pPr>
            <w:r w:rsidRPr="00DE25B4">
              <w:rPr>
                <w:lang w:val="en-US"/>
              </w:rPr>
              <w:t>I.1.1, I.1.2, I.1.4, I.1.5, I.1.9, I.1.10,</w:t>
            </w:r>
          </w:p>
        </w:tc>
      </w:tr>
      <w:tr w:rsidR="0065159D" w:rsidRPr="00DE25B4" w14:paraId="5C6E87C1" w14:textId="77777777" w:rsidTr="004A127D">
        <w:trPr>
          <w:trHeight w:val="694"/>
        </w:trPr>
        <w:tc>
          <w:tcPr>
            <w:tcW w:w="2689" w:type="dxa"/>
            <w:tcBorders>
              <w:bottom w:val="single" w:sz="4" w:space="0" w:color="auto"/>
            </w:tcBorders>
            <w:shd w:val="clear" w:color="auto" w:fill="auto"/>
          </w:tcPr>
          <w:p w14:paraId="19D3941E" w14:textId="77777777" w:rsidR="00026470" w:rsidRDefault="0065159D" w:rsidP="00026470">
            <w:pPr>
              <w:jc w:val="center"/>
              <w:rPr>
                <w:lang w:val="en-US"/>
              </w:rPr>
            </w:pPr>
            <w:r w:rsidRPr="00DE25B4">
              <w:rPr>
                <w:lang w:val="en-US"/>
              </w:rPr>
              <w:t>Expense Account</w:t>
            </w:r>
            <w:r w:rsidR="00026470">
              <w:rPr>
                <w:lang w:val="en-US"/>
              </w:rPr>
              <w:t xml:space="preserve"> / </w:t>
            </w:r>
          </w:p>
          <w:p w14:paraId="272F2569" w14:textId="67F83237" w:rsidR="0065159D" w:rsidRPr="00DE25B4" w:rsidRDefault="00026470" w:rsidP="00026470">
            <w:pPr>
              <w:jc w:val="center"/>
              <w:rPr>
                <w:lang w:val="en-US"/>
              </w:rPr>
            </w:pPr>
            <w:r>
              <w:rPr>
                <w:lang w:val="en-US"/>
              </w:rPr>
              <w:t>Aufwandskonten</w:t>
            </w:r>
          </w:p>
        </w:tc>
        <w:tc>
          <w:tcPr>
            <w:tcW w:w="5357" w:type="dxa"/>
            <w:tcBorders>
              <w:bottom w:val="single" w:sz="4" w:space="0" w:color="auto"/>
            </w:tcBorders>
            <w:shd w:val="clear" w:color="auto" w:fill="auto"/>
          </w:tcPr>
          <w:p w14:paraId="56BAE245" w14:textId="77777777" w:rsidR="0065159D" w:rsidRPr="00DE25B4" w:rsidRDefault="0065159D" w:rsidP="00102A71">
            <w:pPr>
              <w:rPr>
                <w:lang w:val="en-US"/>
              </w:rPr>
            </w:pPr>
            <w:r w:rsidRPr="00DE25B4">
              <w:rPr>
                <w:lang w:val="en-US"/>
              </w:rPr>
              <w:t>A structure that records a particular type of cost, such as depreciation.</w:t>
            </w:r>
          </w:p>
          <w:p w14:paraId="5A874296" w14:textId="77777777" w:rsidR="0065159D" w:rsidRPr="00DE25B4" w:rsidRDefault="0065159D">
            <w:pPr>
              <w:rPr>
                <w:lang w:val="en-US"/>
              </w:rPr>
            </w:pPr>
            <w:r w:rsidRPr="00DE25B4">
              <w:rPr>
                <w:lang w:val="en-US"/>
              </w:rPr>
              <w:t>It is closed and transferred to the profit and loss account at the end of a financial period.</w:t>
            </w:r>
          </w:p>
          <w:p w14:paraId="12126650" w14:textId="77777777" w:rsidR="0065159D" w:rsidRPr="00DE25B4" w:rsidRDefault="0065159D">
            <w:pPr>
              <w:rPr>
                <w:lang w:val="en-US"/>
              </w:rPr>
            </w:pPr>
            <w:r w:rsidRPr="00DE25B4">
              <w:rPr>
                <w:noProof/>
                <w:lang w:eastAsia="zh-CN"/>
              </w:rPr>
              <w:lastRenderedPageBreak/>
              <w:drawing>
                <wp:inline distT="0" distB="0" distL="0" distR="0" wp14:anchorId="76886C81" wp14:editId="6AB77869">
                  <wp:extent cx="6350" cy="6350"/>
                  <wp:effectExtent l="0" t="0" r="0" b="0"/>
                  <wp:docPr id="33" name="Bild 10" descr="End of Cont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nd of Content Area"/>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5529" w:type="dxa"/>
            <w:tcBorders>
              <w:bottom w:val="single" w:sz="4" w:space="0" w:color="auto"/>
            </w:tcBorders>
            <w:shd w:val="clear" w:color="auto" w:fill="auto"/>
          </w:tcPr>
          <w:p w14:paraId="66EBBB2A" w14:textId="77777777" w:rsidR="0065159D" w:rsidRPr="00BC6A83" w:rsidRDefault="0065159D">
            <w:r w:rsidRPr="00BC6A83">
              <w:lastRenderedPageBreak/>
              <w:t>Struktur, in der bestimmte Kostenarten erfasst sind, wie z. B. Abschreibungen.</w:t>
            </w:r>
          </w:p>
          <w:p w14:paraId="292E6C26" w14:textId="60C176B6" w:rsidR="0065159D" w:rsidRPr="00BC6A83" w:rsidRDefault="0065159D">
            <w:r w:rsidRPr="00BC6A83">
              <w:lastRenderedPageBreak/>
              <w:t>Sie wird geschlossen und am Ende einer Buchhaltungsperiode auf das Gewinn- und Verlustkonto übertragen.</w:t>
            </w:r>
          </w:p>
        </w:tc>
        <w:tc>
          <w:tcPr>
            <w:tcW w:w="1275" w:type="dxa"/>
            <w:tcBorders>
              <w:bottom w:val="single" w:sz="4" w:space="0" w:color="auto"/>
            </w:tcBorders>
            <w:shd w:val="clear" w:color="auto" w:fill="auto"/>
          </w:tcPr>
          <w:p w14:paraId="74F7AB2B" w14:textId="77777777" w:rsidR="0065159D" w:rsidRPr="00DE25B4" w:rsidRDefault="0065159D" w:rsidP="0065159D">
            <w:pPr>
              <w:rPr>
                <w:lang w:val="en-US"/>
              </w:rPr>
            </w:pPr>
            <w:r w:rsidRPr="00DE25B4">
              <w:rPr>
                <w:lang w:val="en-US"/>
              </w:rPr>
              <w:lastRenderedPageBreak/>
              <w:t>I.1.7</w:t>
            </w:r>
          </w:p>
        </w:tc>
      </w:tr>
      <w:tr w:rsidR="0065159D" w:rsidRPr="00DE25B4" w14:paraId="79690B66" w14:textId="77777777" w:rsidTr="004A127D">
        <w:trPr>
          <w:trHeight w:val="316"/>
        </w:trPr>
        <w:tc>
          <w:tcPr>
            <w:tcW w:w="2689" w:type="dxa"/>
            <w:tcBorders>
              <w:bottom w:val="single" w:sz="4" w:space="0" w:color="auto"/>
            </w:tcBorders>
            <w:shd w:val="clear" w:color="auto" w:fill="auto"/>
          </w:tcPr>
          <w:p w14:paraId="175AF020" w14:textId="63DCC1B6" w:rsidR="0065159D" w:rsidRPr="00DE25B4" w:rsidRDefault="0065159D" w:rsidP="0065159D">
            <w:pPr>
              <w:jc w:val="center"/>
              <w:rPr>
                <w:lang w:val="en-US"/>
              </w:rPr>
            </w:pPr>
            <w:r w:rsidRPr="00DE25B4">
              <w:rPr>
                <w:lang w:val="en-US"/>
              </w:rPr>
              <w:t>Field Status Group</w:t>
            </w:r>
            <w:r>
              <w:rPr>
                <w:lang w:val="en-US"/>
              </w:rPr>
              <w:t xml:space="preserve"> </w:t>
            </w:r>
            <w:r w:rsidRPr="00DE25B4">
              <w:rPr>
                <w:lang w:val="en-US"/>
              </w:rPr>
              <w:t>/ Feldstatusgruppe</w:t>
            </w:r>
          </w:p>
        </w:tc>
        <w:tc>
          <w:tcPr>
            <w:tcW w:w="5357" w:type="dxa"/>
            <w:tcBorders>
              <w:bottom w:val="single" w:sz="4" w:space="0" w:color="auto"/>
            </w:tcBorders>
            <w:shd w:val="clear" w:color="auto" w:fill="auto"/>
          </w:tcPr>
          <w:p w14:paraId="5227B588" w14:textId="1941E85F" w:rsidR="00F97402" w:rsidRPr="00F97402" w:rsidRDefault="00F97402" w:rsidP="00F97402">
            <w:pPr>
              <w:rPr>
                <w:lang w:val="en-US"/>
              </w:rPr>
            </w:pPr>
            <w:r w:rsidRPr="00F97402">
              <w:rPr>
                <w:lang w:val="en-US"/>
              </w:rPr>
              <w:t xml:space="preserve">Field status group is assigned to </w:t>
            </w:r>
            <w:r>
              <w:rPr>
                <w:lang w:val="en-US"/>
              </w:rPr>
              <w:t xml:space="preserve">a </w:t>
            </w:r>
            <w:r w:rsidRPr="00F97402">
              <w:rPr>
                <w:lang w:val="en-US"/>
              </w:rPr>
              <w:t>G</w:t>
            </w:r>
            <w:r>
              <w:rPr>
                <w:lang w:val="en-US"/>
              </w:rPr>
              <w:t>/</w:t>
            </w:r>
            <w:r w:rsidRPr="00F97402">
              <w:rPr>
                <w:lang w:val="en-US"/>
              </w:rPr>
              <w:t xml:space="preserve">L account. Through field status group, one can define a field as optional, suppressed, or mandatory. </w:t>
            </w:r>
          </w:p>
          <w:p w14:paraId="586BF367" w14:textId="77777777" w:rsidR="00F97402" w:rsidRPr="00F97402" w:rsidRDefault="00F97402" w:rsidP="00F97402">
            <w:pPr>
              <w:rPr>
                <w:lang w:val="en-US"/>
              </w:rPr>
            </w:pPr>
          </w:p>
          <w:p w14:paraId="16BABC84" w14:textId="78F4060C" w:rsidR="0065159D" w:rsidRPr="00DE25B4" w:rsidRDefault="00F97402" w:rsidP="00102A71">
            <w:pPr>
              <w:rPr>
                <w:lang w:val="en-US"/>
              </w:rPr>
            </w:pPr>
            <w:r w:rsidRPr="00F97402">
              <w:rPr>
                <w:lang w:val="en-US"/>
              </w:rPr>
              <w:t>All field status groups are clubbed to a field status variant and the Field status variant is assigned to a</w:t>
            </w:r>
            <w:r>
              <w:rPr>
                <w:lang w:val="en-US"/>
              </w:rPr>
              <w:t xml:space="preserve"> company code. With this, field</w:t>
            </w:r>
            <w:r w:rsidRPr="00F97402">
              <w:rPr>
                <w:lang w:val="en-US"/>
              </w:rPr>
              <w:t xml:space="preserve"> status groups from fields status variant can only be assigned when a General Ledger account is created for a company code.</w:t>
            </w:r>
          </w:p>
        </w:tc>
        <w:tc>
          <w:tcPr>
            <w:tcW w:w="5529" w:type="dxa"/>
            <w:tcBorders>
              <w:bottom w:val="single" w:sz="4" w:space="0" w:color="auto"/>
            </w:tcBorders>
            <w:shd w:val="clear" w:color="auto" w:fill="auto"/>
          </w:tcPr>
          <w:p w14:paraId="68083EC0" w14:textId="72B75587" w:rsidR="00F97402" w:rsidRDefault="00F97402" w:rsidP="00F97402">
            <w:r>
              <w:t>Jede</w:t>
            </w:r>
            <w:r w:rsidRPr="00102A71">
              <w:t xml:space="preserve"> Feldstatusgruppe ist einem</w:t>
            </w:r>
            <w:r w:rsidRPr="006A3C43">
              <w:t xml:space="preserve"> Sachkonto zugeordnet. Über die Feldstatusgruppe kann ein Feld als </w:t>
            </w:r>
            <w:r w:rsidR="00961CB1">
              <w:t>Kanneingabe</w:t>
            </w:r>
            <w:r w:rsidRPr="006A3C43">
              <w:t xml:space="preserve">, </w:t>
            </w:r>
            <w:r w:rsidR="00961CB1">
              <w:t>Musseingabe</w:t>
            </w:r>
            <w:r w:rsidRPr="006A3C43">
              <w:t xml:space="preserve"> oder </w:t>
            </w:r>
            <w:r w:rsidR="00961CB1">
              <w:t>Ausblenden</w:t>
            </w:r>
            <w:r w:rsidRPr="006A3C43">
              <w:t xml:space="preserve"> definiert werden.</w:t>
            </w:r>
          </w:p>
          <w:p w14:paraId="58B72B5D" w14:textId="77777777" w:rsidR="00F97402" w:rsidRPr="006A3C43" w:rsidRDefault="00F97402" w:rsidP="00F97402"/>
          <w:p w14:paraId="14DED2F9" w14:textId="4498E3B5" w:rsidR="0065159D" w:rsidRPr="006A3C43" w:rsidRDefault="00F97402" w:rsidP="00102A71">
            <w:r w:rsidRPr="006A3C43">
              <w:t>Alle Feldstatusgruppen sind einer Feldstatusvariante zugeordnet, und die Feldstatusvariante ist einem Buchungskreis zugeordnet. Damit können Feldstatusgruppen aus Feldstatusvarianten nur zugeordnet werden, wenn für einen Buchungskreis ein Hauptbuchkonto angelegt wurde.</w:t>
            </w:r>
          </w:p>
        </w:tc>
        <w:tc>
          <w:tcPr>
            <w:tcW w:w="1275" w:type="dxa"/>
            <w:tcBorders>
              <w:bottom w:val="single" w:sz="4" w:space="0" w:color="auto"/>
            </w:tcBorders>
            <w:shd w:val="clear" w:color="auto" w:fill="auto"/>
          </w:tcPr>
          <w:p w14:paraId="435044B7" w14:textId="541EBF72" w:rsidR="0065159D" w:rsidRPr="00DE25B4" w:rsidRDefault="0065159D" w:rsidP="007D0506">
            <w:pPr>
              <w:rPr>
                <w:lang w:val="en-US"/>
              </w:rPr>
            </w:pPr>
            <w:r>
              <w:rPr>
                <w:lang w:val="en-US"/>
              </w:rPr>
              <w:t>I.1.</w:t>
            </w:r>
            <w:r w:rsidR="007D0506">
              <w:rPr>
                <w:lang w:val="en-US"/>
              </w:rPr>
              <w:t>7</w:t>
            </w:r>
            <w:r>
              <w:rPr>
                <w:lang w:val="en-US"/>
              </w:rPr>
              <w:t>, 1.1</w:t>
            </w:r>
          </w:p>
        </w:tc>
      </w:tr>
      <w:tr w:rsidR="0065159D" w:rsidRPr="00DE25B4" w14:paraId="6A8E8C69" w14:textId="77777777" w:rsidTr="004A127D">
        <w:trPr>
          <w:trHeight w:val="316"/>
        </w:trPr>
        <w:tc>
          <w:tcPr>
            <w:tcW w:w="2689" w:type="dxa"/>
            <w:tcBorders>
              <w:bottom w:val="single" w:sz="4" w:space="0" w:color="auto"/>
            </w:tcBorders>
            <w:shd w:val="clear" w:color="auto" w:fill="auto"/>
          </w:tcPr>
          <w:p w14:paraId="4DE74FF9" w14:textId="27003FF5" w:rsidR="0065159D" w:rsidRPr="00DE25B4" w:rsidRDefault="0065159D" w:rsidP="0065159D">
            <w:pPr>
              <w:jc w:val="center"/>
              <w:rPr>
                <w:lang w:val="en-US"/>
              </w:rPr>
            </w:pPr>
            <w:r w:rsidRPr="00DE25B4">
              <w:rPr>
                <w:lang w:val="en-US"/>
              </w:rPr>
              <w:t>Field Status Variant</w:t>
            </w:r>
            <w:r>
              <w:rPr>
                <w:lang w:val="en-US"/>
              </w:rPr>
              <w:t xml:space="preserve"> </w:t>
            </w:r>
            <w:r w:rsidRPr="00DE25B4">
              <w:rPr>
                <w:lang w:val="en-US"/>
              </w:rPr>
              <w:t>/</w:t>
            </w:r>
          </w:p>
          <w:p w14:paraId="3DF3F07A" w14:textId="77777777" w:rsidR="0065159D" w:rsidRPr="00DE25B4" w:rsidRDefault="0065159D" w:rsidP="0065159D">
            <w:pPr>
              <w:jc w:val="center"/>
              <w:rPr>
                <w:lang w:val="en-US"/>
              </w:rPr>
            </w:pPr>
            <w:r w:rsidRPr="00DE25B4">
              <w:rPr>
                <w:lang w:val="en-US"/>
              </w:rPr>
              <w:t>Feldstatusvariante</w:t>
            </w:r>
          </w:p>
        </w:tc>
        <w:tc>
          <w:tcPr>
            <w:tcW w:w="5357" w:type="dxa"/>
            <w:tcBorders>
              <w:bottom w:val="single" w:sz="4" w:space="0" w:color="auto"/>
            </w:tcBorders>
            <w:shd w:val="clear" w:color="auto" w:fill="auto"/>
            <w:vAlign w:val="bottom"/>
          </w:tcPr>
          <w:p w14:paraId="525D5D2C" w14:textId="77777777" w:rsidR="0065159D" w:rsidRPr="00DE25B4" w:rsidRDefault="0065159D" w:rsidP="0065159D">
            <w:pPr>
              <w:rPr>
                <w:lang w:val="en-US"/>
              </w:rPr>
            </w:pPr>
            <w:r w:rsidRPr="00DE25B4">
              <w:rPr>
                <w:lang w:val="en-US"/>
              </w:rPr>
              <w:t>Groups several field status together in one field status variant.  The field status variants are then assigned to a company code.</w:t>
            </w:r>
          </w:p>
        </w:tc>
        <w:tc>
          <w:tcPr>
            <w:tcW w:w="5529" w:type="dxa"/>
            <w:tcBorders>
              <w:bottom w:val="single" w:sz="4" w:space="0" w:color="auto"/>
            </w:tcBorders>
            <w:shd w:val="clear" w:color="auto" w:fill="auto"/>
          </w:tcPr>
          <w:p w14:paraId="62CC4D8E" w14:textId="77777777" w:rsidR="0065159D" w:rsidRPr="00BC6A83" w:rsidRDefault="0065159D" w:rsidP="0065159D">
            <w:r w:rsidRPr="00BC6A83">
              <w:t>Gruppiert verschiedene Feldstatus in einer Feldstatusvariante. Diese Variante wird dann einem Buchungskreis zugeordnet.</w:t>
            </w:r>
          </w:p>
        </w:tc>
        <w:tc>
          <w:tcPr>
            <w:tcW w:w="1275" w:type="dxa"/>
            <w:tcBorders>
              <w:bottom w:val="single" w:sz="4" w:space="0" w:color="auto"/>
            </w:tcBorders>
            <w:shd w:val="clear" w:color="auto" w:fill="auto"/>
          </w:tcPr>
          <w:p w14:paraId="62CCEC35" w14:textId="26975949" w:rsidR="0065159D" w:rsidRPr="00DE25B4" w:rsidRDefault="0065159D" w:rsidP="007D0506">
            <w:pPr>
              <w:rPr>
                <w:lang w:val="en-US"/>
              </w:rPr>
            </w:pPr>
            <w:r w:rsidRPr="00DE25B4">
              <w:rPr>
                <w:lang w:val="en-US"/>
              </w:rPr>
              <w:t>I.1.</w:t>
            </w:r>
            <w:r w:rsidR="007D0506">
              <w:rPr>
                <w:lang w:val="en-US"/>
              </w:rPr>
              <w:t>7</w:t>
            </w:r>
            <w:bookmarkStart w:id="0" w:name="_GoBack"/>
            <w:bookmarkEnd w:id="0"/>
            <w:r>
              <w:rPr>
                <w:lang w:val="en-US"/>
              </w:rPr>
              <w:t>, 1.1</w:t>
            </w:r>
          </w:p>
        </w:tc>
      </w:tr>
      <w:tr w:rsidR="0065159D" w:rsidRPr="00DE25B4" w14:paraId="48AD7FC9" w14:textId="77777777" w:rsidTr="004A127D">
        <w:trPr>
          <w:trHeight w:val="316"/>
        </w:trPr>
        <w:tc>
          <w:tcPr>
            <w:tcW w:w="2689" w:type="dxa"/>
            <w:shd w:val="clear" w:color="auto" w:fill="auto"/>
          </w:tcPr>
          <w:p w14:paraId="79AD8C35" w14:textId="4FA24F81" w:rsidR="0065159D" w:rsidRPr="00DE25B4" w:rsidRDefault="0065159D" w:rsidP="0065159D">
            <w:pPr>
              <w:jc w:val="center"/>
              <w:rPr>
                <w:lang w:val="en-US"/>
              </w:rPr>
            </w:pPr>
            <w:r w:rsidRPr="00DE25B4">
              <w:rPr>
                <w:lang w:val="en-US"/>
              </w:rPr>
              <w:t>Financial Accounting</w:t>
            </w:r>
            <w:r>
              <w:rPr>
                <w:lang w:val="en-US"/>
              </w:rPr>
              <w:t xml:space="preserve"> </w:t>
            </w:r>
            <w:r w:rsidRPr="00DE25B4">
              <w:rPr>
                <w:lang w:val="en-US"/>
              </w:rPr>
              <w:t>/</w:t>
            </w:r>
          </w:p>
          <w:p w14:paraId="11E8B4F5" w14:textId="77777777" w:rsidR="0065159D" w:rsidRPr="00DE25B4" w:rsidRDefault="0065159D" w:rsidP="0065159D">
            <w:pPr>
              <w:jc w:val="center"/>
              <w:rPr>
                <w:lang w:val="en-US"/>
              </w:rPr>
            </w:pPr>
            <w:r w:rsidRPr="00DE25B4">
              <w:rPr>
                <w:lang w:val="en-US"/>
              </w:rPr>
              <w:t>Finanzwesen</w:t>
            </w:r>
          </w:p>
        </w:tc>
        <w:tc>
          <w:tcPr>
            <w:tcW w:w="5357" w:type="dxa"/>
            <w:shd w:val="clear" w:color="auto" w:fill="auto"/>
          </w:tcPr>
          <w:p w14:paraId="2772DD78" w14:textId="77777777" w:rsidR="0065159D" w:rsidRPr="00DE25B4" w:rsidRDefault="0065159D" w:rsidP="0065159D">
            <w:pPr>
              <w:rPr>
                <w:lang w:val="en-US"/>
              </w:rPr>
            </w:pPr>
            <w:r w:rsidRPr="00DE25B4">
              <w:rPr>
                <w:lang w:val="en-US"/>
              </w:rPr>
              <w:t>An accounting system that records and summarizes business transactions and makes periodic reports on the financial results and financial position of a company.</w:t>
            </w:r>
          </w:p>
        </w:tc>
        <w:tc>
          <w:tcPr>
            <w:tcW w:w="5529" w:type="dxa"/>
            <w:shd w:val="clear" w:color="auto" w:fill="auto"/>
          </w:tcPr>
          <w:p w14:paraId="7CA6FC7D" w14:textId="77777777" w:rsidR="0065159D" w:rsidRPr="00BC6A83" w:rsidRDefault="0065159D" w:rsidP="0065159D">
            <w:r w:rsidRPr="00BC6A83">
              <w:t>Ein Buchhaltungssystem, das der Dokumentation und Zusammenfassung aller Geschäftsvorfälle dient und periodische Berichte zur Finanzsituation der Firma erzeugt.</w:t>
            </w:r>
          </w:p>
        </w:tc>
        <w:tc>
          <w:tcPr>
            <w:tcW w:w="1275" w:type="dxa"/>
            <w:shd w:val="clear" w:color="auto" w:fill="auto"/>
          </w:tcPr>
          <w:p w14:paraId="2D313495" w14:textId="77777777" w:rsidR="0065159D" w:rsidRPr="00DE25B4" w:rsidRDefault="0065159D" w:rsidP="0065159D">
            <w:pPr>
              <w:rPr>
                <w:lang w:val="en-US"/>
              </w:rPr>
            </w:pPr>
            <w:r w:rsidRPr="00DE25B4">
              <w:rPr>
                <w:lang w:val="en-US"/>
              </w:rPr>
              <w:t>I.1</w:t>
            </w:r>
          </w:p>
          <w:p w14:paraId="53BB04A1" w14:textId="77777777" w:rsidR="0065159D" w:rsidRPr="00DE25B4" w:rsidRDefault="0065159D" w:rsidP="0065159D">
            <w:pPr>
              <w:rPr>
                <w:lang w:val="en-US"/>
              </w:rPr>
            </w:pPr>
            <w:r w:rsidRPr="00DE25B4">
              <w:rPr>
                <w:lang w:val="en-US"/>
              </w:rPr>
              <w:t>I.1.5</w:t>
            </w:r>
          </w:p>
        </w:tc>
      </w:tr>
      <w:tr w:rsidR="0065159D" w:rsidRPr="00DE25B4" w14:paraId="05B5867F" w14:textId="77777777" w:rsidTr="004A127D">
        <w:trPr>
          <w:trHeight w:val="316"/>
        </w:trPr>
        <w:tc>
          <w:tcPr>
            <w:tcW w:w="2689" w:type="dxa"/>
            <w:tcBorders>
              <w:bottom w:val="single" w:sz="4" w:space="0" w:color="auto"/>
            </w:tcBorders>
            <w:shd w:val="clear" w:color="auto" w:fill="auto"/>
          </w:tcPr>
          <w:p w14:paraId="430C200E" w14:textId="77777777" w:rsidR="0065159D" w:rsidRPr="00DE25B4" w:rsidRDefault="0065159D" w:rsidP="0065159D">
            <w:pPr>
              <w:jc w:val="center"/>
              <w:rPr>
                <w:lang w:val="en-US"/>
              </w:rPr>
            </w:pPr>
            <w:r w:rsidRPr="00DE25B4">
              <w:rPr>
                <w:lang w:val="en-US"/>
              </w:rPr>
              <w:t>Fiscal Year Variant</w:t>
            </w:r>
          </w:p>
          <w:p w14:paraId="4336915A" w14:textId="20D0D5DE" w:rsidR="0065159D" w:rsidRPr="00DE25B4" w:rsidRDefault="0065159D" w:rsidP="0065159D">
            <w:pPr>
              <w:jc w:val="center"/>
              <w:rPr>
                <w:lang w:val="en-US"/>
              </w:rPr>
            </w:pPr>
            <w:r w:rsidRPr="00DE25B4">
              <w:rPr>
                <w:lang w:val="en-US"/>
              </w:rPr>
              <w:t>(FYV)</w:t>
            </w:r>
            <w:r>
              <w:rPr>
                <w:lang w:val="en-US"/>
              </w:rPr>
              <w:t xml:space="preserve"> </w:t>
            </w:r>
            <w:r w:rsidRPr="00DE25B4">
              <w:rPr>
                <w:lang w:val="en-US"/>
              </w:rPr>
              <w:t>/</w:t>
            </w:r>
          </w:p>
          <w:p w14:paraId="1F73027D" w14:textId="77777777" w:rsidR="0065159D" w:rsidRPr="00DE25B4" w:rsidRDefault="0065159D" w:rsidP="0065159D">
            <w:pPr>
              <w:jc w:val="center"/>
              <w:rPr>
                <w:lang w:val="en-US"/>
              </w:rPr>
            </w:pPr>
            <w:r w:rsidRPr="00DE25B4">
              <w:rPr>
                <w:lang w:val="en-US"/>
              </w:rPr>
              <w:t>Geschäftsjahresvariante</w:t>
            </w:r>
          </w:p>
        </w:tc>
        <w:tc>
          <w:tcPr>
            <w:tcW w:w="5357" w:type="dxa"/>
            <w:tcBorders>
              <w:bottom w:val="single" w:sz="4" w:space="0" w:color="auto"/>
            </w:tcBorders>
            <w:shd w:val="clear" w:color="auto" w:fill="auto"/>
            <w:vAlign w:val="bottom"/>
          </w:tcPr>
          <w:p w14:paraId="1A333241" w14:textId="77777777" w:rsidR="0065159D" w:rsidRPr="00DE25B4" w:rsidRDefault="0065159D" w:rsidP="0065159D">
            <w:pPr>
              <w:rPr>
                <w:lang w:val="en-US"/>
              </w:rPr>
            </w:pPr>
            <w:r w:rsidRPr="00DE25B4">
              <w:rPr>
                <w:lang w:val="en-US"/>
              </w:rPr>
              <w:t xml:space="preserve">A variant defining the relationship between the calendar and fiscal year. </w:t>
            </w:r>
          </w:p>
          <w:p w14:paraId="391BADF9" w14:textId="77777777" w:rsidR="0065159D" w:rsidRPr="00DE25B4" w:rsidRDefault="0065159D" w:rsidP="0065159D">
            <w:pPr>
              <w:rPr>
                <w:lang w:val="en-US"/>
              </w:rPr>
            </w:pPr>
            <w:r w:rsidRPr="00DE25B4">
              <w:rPr>
                <w:lang w:val="en-US"/>
              </w:rPr>
              <w:t xml:space="preserve">The fiscal year variant specifies the number of periods and special periods in a fiscal year and how the SAP system is to determine the assigned posting periods. </w:t>
            </w:r>
          </w:p>
          <w:p w14:paraId="75EDF26F" w14:textId="77777777" w:rsidR="0065159D" w:rsidRPr="00DE25B4" w:rsidRDefault="0065159D" w:rsidP="0065159D">
            <w:pPr>
              <w:rPr>
                <w:lang w:val="en-US"/>
              </w:rPr>
            </w:pPr>
            <w:r w:rsidRPr="00DE25B4">
              <w:rPr>
                <w:lang w:val="en-US"/>
              </w:rPr>
              <w:t xml:space="preserve">If the Consolidation system and companies to be consolidated use different fiscal year variants, the periods must be converted when individual financial data is transferred to the Consolidation system. </w:t>
            </w:r>
          </w:p>
          <w:p w14:paraId="447A8961" w14:textId="77777777" w:rsidR="0065159D" w:rsidRPr="00DE25B4" w:rsidRDefault="0065159D" w:rsidP="0065159D">
            <w:pPr>
              <w:rPr>
                <w:lang w:val="en-US"/>
              </w:rPr>
            </w:pPr>
          </w:p>
        </w:tc>
        <w:tc>
          <w:tcPr>
            <w:tcW w:w="5529" w:type="dxa"/>
            <w:tcBorders>
              <w:bottom w:val="single" w:sz="4" w:space="0" w:color="auto"/>
            </w:tcBorders>
            <w:shd w:val="clear" w:color="auto" w:fill="auto"/>
          </w:tcPr>
          <w:p w14:paraId="2BF52E39" w14:textId="77777777" w:rsidR="0065159D" w:rsidRPr="00BC6A83" w:rsidRDefault="0065159D" w:rsidP="0065159D">
            <w:r w:rsidRPr="00BC6A83">
              <w:t>Über die Geschäftsjahresvariante wird der Zusammenhang zwischen Kalenderjahr und Geschäftsjahr hergestellt. Die Geschäftsjahresvariante legt fest, aus wievielen Perioden und Sonderperioden ein Geschäftsjahr besteht, und wie das System die zugehörigen Buchungsperioden bestimmt.</w:t>
            </w:r>
          </w:p>
          <w:p w14:paraId="77FB0E54" w14:textId="77777777" w:rsidR="0065159D" w:rsidRPr="00BC6A83" w:rsidRDefault="0065159D" w:rsidP="0065159D">
            <w:r w:rsidRPr="00BC6A83">
              <w:t xml:space="preserve"> Wenn das Konsolidierungssystem mit einer anderen Geschäftsjahresvariante arbeitet als die zu konsolidierenden Gesellschaften, dann muß bei der Übernahme der Meldedaten in die Konsolidierung eine Umschlüsselung der Perioden erfolgen.</w:t>
            </w:r>
          </w:p>
        </w:tc>
        <w:tc>
          <w:tcPr>
            <w:tcW w:w="1275" w:type="dxa"/>
            <w:tcBorders>
              <w:bottom w:val="single" w:sz="4" w:space="0" w:color="auto"/>
            </w:tcBorders>
            <w:shd w:val="clear" w:color="auto" w:fill="auto"/>
          </w:tcPr>
          <w:p w14:paraId="305D4890" w14:textId="5AF28758" w:rsidR="0065159D" w:rsidRPr="00DE25B4" w:rsidRDefault="0065159D" w:rsidP="0065159D">
            <w:pPr>
              <w:rPr>
                <w:lang w:val="en-US"/>
              </w:rPr>
            </w:pPr>
            <w:r w:rsidRPr="00DE25B4">
              <w:rPr>
                <w:lang w:val="en-US"/>
              </w:rPr>
              <w:t>I.1.4</w:t>
            </w:r>
            <w:r>
              <w:rPr>
                <w:lang w:val="en-US"/>
              </w:rPr>
              <w:t xml:space="preserve">, </w:t>
            </w:r>
            <w:r w:rsidRPr="00DE25B4">
              <w:rPr>
                <w:lang w:val="en-US"/>
              </w:rPr>
              <w:t>I.1.5</w:t>
            </w:r>
            <w:r>
              <w:rPr>
                <w:lang w:val="en-US"/>
              </w:rPr>
              <w:t xml:space="preserve">, </w:t>
            </w:r>
            <w:r w:rsidRPr="00DE25B4">
              <w:rPr>
                <w:lang w:val="en-US"/>
              </w:rPr>
              <w:t>I.1.8</w:t>
            </w:r>
            <w:r>
              <w:rPr>
                <w:lang w:val="en-US"/>
              </w:rPr>
              <w:t xml:space="preserve">, </w:t>
            </w:r>
            <w:r w:rsidRPr="00DE25B4">
              <w:rPr>
                <w:lang w:val="en-US"/>
              </w:rPr>
              <w:t>I.1.11</w:t>
            </w:r>
            <w:r>
              <w:rPr>
                <w:lang w:val="en-US"/>
              </w:rPr>
              <w:t xml:space="preserve">, </w:t>
            </w:r>
            <w:r w:rsidRPr="00DE25B4">
              <w:rPr>
                <w:lang w:val="en-US"/>
              </w:rPr>
              <w:t>I.3.7</w:t>
            </w:r>
            <w:r>
              <w:rPr>
                <w:lang w:val="en-US"/>
              </w:rPr>
              <w:t xml:space="preserve">, </w:t>
            </w:r>
            <w:r w:rsidRPr="00DE25B4">
              <w:rPr>
                <w:lang w:val="en-US"/>
              </w:rPr>
              <w:t>I.3.8</w:t>
            </w:r>
            <w:r>
              <w:rPr>
                <w:lang w:val="en-US"/>
              </w:rPr>
              <w:t xml:space="preserve">, </w:t>
            </w:r>
            <w:r w:rsidRPr="00DE25B4">
              <w:rPr>
                <w:lang w:val="en-US"/>
              </w:rPr>
              <w:t>I.4.4</w:t>
            </w:r>
            <w:r>
              <w:rPr>
                <w:lang w:val="en-US"/>
              </w:rPr>
              <w:t>, 1.1</w:t>
            </w:r>
          </w:p>
        </w:tc>
      </w:tr>
      <w:tr w:rsidR="0065159D" w:rsidRPr="00DE25B4" w14:paraId="01FE04AC" w14:textId="77777777" w:rsidTr="004A127D">
        <w:trPr>
          <w:trHeight w:val="694"/>
        </w:trPr>
        <w:tc>
          <w:tcPr>
            <w:tcW w:w="2689" w:type="dxa"/>
            <w:tcBorders>
              <w:bottom w:val="single" w:sz="4" w:space="0" w:color="auto"/>
            </w:tcBorders>
            <w:shd w:val="clear" w:color="auto" w:fill="auto"/>
          </w:tcPr>
          <w:p w14:paraId="1FF562DF" w14:textId="06A95C80" w:rsidR="0065159D" w:rsidRPr="00DE25B4" w:rsidRDefault="0065159D" w:rsidP="0065159D">
            <w:pPr>
              <w:jc w:val="center"/>
              <w:rPr>
                <w:lang w:val="en-US"/>
              </w:rPr>
            </w:pPr>
            <w:r w:rsidRPr="00DE25B4">
              <w:rPr>
                <w:lang w:val="en-US"/>
              </w:rPr>
              <w:t>Fiscal Year</w:t>
            </w:r>
            <w:r>
              <w:rPr>
                <w:lang w:val="en-US"/>
              </w:rPr>
              <w:t xml:space="preserve"> </w:t>
            </w:r>
            <w:r w:rsidRPr="00DE25B4">
              <w:rPr>
                <w:lang w:val="en-US"/>
              </w:rPr>
              <w:t>/</w:t>
            </w:r>
          </w:p>
          <w:p w14:paraId="23DEC959" w14:textId="77777777" w:rsidR="0065159D" w:rsidRPr="00DE25B4" w:rsidRDefault="0065159D" w:rsidP="0065159D">
            <w:pPr>
              <w:jc w:val="center"/>
              <w:rPr>
                <w:lang w:val="en-US"/>
              </w:rPr>
            </w:pPr>
            <w:r w:rsidRPr="00DE25B4">
              <w:rPr>
                <w:lang w:val="en-US"/>
              </w:rPr>
              <w:t>Geschäftsjahr</w:t>
            </w:r>
          </w:p>
          <w:p w14:paraId="34DF27FC" w14:textId="77777777" w:rsidR="0065159D" w:rsidRPr="00DE25B4" w:rsidRDefault="0065159D" w:rsidP="0065159D">
            <w:pPr>
              <w:jc w:val="center"/>
              <w:rPr>
                <w:lang w:val="en-US"/>
              </w:rPr>
            </w:pPr>
          </w:p>
        </w:tc>
        <w:tc>
          <w:tcPr>
            <w:tcW w:w="5357" w:type="dxa"/>
            <w:tcBorders>
              <w:bottom w:val="single" w:sz="4" w:space="0" w:color="auto"/>
            </w:tcBorders>
            <w:shd w:val="clear" w:color="auto" w:fill="auto"/>
          </w:tcPr>
          <w:p w14:paraId="700DC16A" w14:textId="77777777" w:rsidR="0065159D" w:rsidRPr="00DE25B4" w:rsidRDefault="0065159D" w:rsidP="0065159D">
            <w:pPr>
              <w:rPr>
                <w:lang w:val="en-US"/>
              </w:rPr>
            </w:pPr>
            <w:r w:rsidRPr="00DE25B4">
              <w:rPr>
                <w:lang w:val="en-US"/>
              </w:rPr>
              <w:t>A period of usually 12 months, for which the company produces financial statements and takes inventory.</w:t>
            </w:r>
          </w:p>
          <w:p w14:paraId="5AC1FBAA" w14:textId="77777777" w:rsidR="0065159D" w:rsidRPr="00DE25B4" w:rsidRDefault="0065159D" w:rsidP="0065159D">
            <w:pPr>
              <w:rPr>
                <w:lang w:val="en-US"/>
              </w:rPr>
            </w:pPr>
            <w:r w:rsidRPr="00DE25B4">
              <w:rPr>
                <w:lang w:val="en-US"/>
              </w:rPr>
              <w:t>A fiscal year need not correspond to the calendar year.</w:t>
            </w:r>
          </w:p>
          <w:p w14:paraId="5EE081D9" w14:textId="77777777" w:rsidR="0065159D" w:rsidRPr="00DE25B4" w:rsidRDefault="0065159D" w:rsidP="0065159D">
            <w:pPr>
              <w:rPr>
                <w:lang w:val="en-US"/>
              </w:rPr>
            </w:pPr>
            <w:r w:rsidRPr="00DE25B4">
              <w:rPr>
                <w:lang w:val="en-US"/>
              </w:rPr>
              <w:lastRenderedPageBreak/>
              <w:t>Under certain circumstances, fiscal years containing fewer than 12 months are also permitted (short fiscal year).</w:t>
            </w:r>
          </w:p>
          <w:p w14:paraId="65E23A8C" w14:textId="77777777" w:rsidR="0065159D" w:rsidRPr="00DE25B4" w:rsidRDefault="0065159D" w:rsidP="0065159D">
            <w:pPr>
              <w:rPr>
                <w:lang w:val="en-US"/>
              </w:rPr>
            </w:pPr>
            <w:r w:rsidRPr="00DE25B4">
              <w:rPr>
                <w:noProof/>
                <w:lang w:eastAsia="zh-CN"/>
              </w:rPr>
              <w:drawing>
                <wp:inline distT="0" distB="0" distL="0" distR="0" wp14:anchorId="1B93558C" wp14:editId="7E45A9EE">
                  <wp:extent cx="6350" cy="6350"/>
                  <wp:effectExtent l="0" t="0" r="0" b="0"/>
                  <wp:docPr id="32" name="Bild 24" descr="End of Cont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nd of Content Area"/>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5529" w:type="dxa"/>
            <w:tcBorders>
              <w:bottom w:val="single" w:sz="4" w:space="0" w:color="auto"/>
            </w:tcBorders>
            <w:shd w:val="clear" w:color="auto" w:fill="auto"/>
          </w:tcPr>
          <w:p w14:paraId="32ECE919" w14:textId="77777777" w:rsidR="0065159D" w:rsidRPr="00BC6A83" w:rsidRDefault="0065159D" w:rsidP="0065159D">
            <w:r w:rsidRPr="00BC6A83">
              <w:lastRenderedPageBreak/>
              <w:t xml:space="preserve">In der Regel ein Zeitraum von zwölf Monaten, für den ein Unternehmen regelmäßig seine Inventur und Bilanz zu erstellen hat. </w:t>
            </w:r>
          </w:p>
          <w:p w14:paraId="45B72E90" w14:textId="77777777" w:rsidR="0065159D" w:rsidRPr="00BC6A83" w:rsidRDefault="0065159D" w:rsidP="0065159D">
            <w:r w:rsidRPr="00BC6A83">
              <w:lastRenderedPageBreak/>
              <w:t>Das Geschäftsjahr kann sich mit dem Kalenderjahr decken, muss es aber nicht.</w:t>
            </w:r>
          </w:p>
          <w:p w14:paraId="1F8212EC" w14:textId="77777777" w:rsidR="0065159D" w:rsidRPr="00BC6A83" w:rsidRDefault="0065159D" w:rsidP="0065159D">
            <w:r w:rsidRPr="00BC6A83">
              <w:t>Unter bestimmten Voraussetzungen ist auch ein Geschäftsjahr zulässig, welches weniger als zwölf Monate umfasst (Rumpfgeschäftsjahr).</w:t>
            </w:r>
          </w:p>
          <w:p w14:paraId="5C1C9B95" w14:textId="77777777" w:rsidR="0065159D" w:rsidRPr="00BC6A83" w:rsidRDefault="0065159D" w:rsidP="0065159D"/>
        </w:tc>
        <w:tc>
          <w:tcPr>
            <w:tcW w:w="1275" w:type="dxa"/>
            <w:tcBorders>
              <w:bottom w:val="single" w:sz="4" w:space="0" w:color="auto"/>
            </w:tcBorders>
            <w:shd w:val="clear" w:color="auto" w:fill="auto"/>
          </w:tcPr>
          <w:p w14:paraId="508997A4" w14:textId="77777777" w:rsidR="0065159D" w:rsidRPr="00DE25B4" w:rsidRDefault="0065159D" w:rsidP="0065159D">
            <w:pPr>
              <w:rPr>
                <w:lang w:val="en-US"/>
              </w:rPr>
            </w:pPr>
            <w:r w:rsidRPr="00DE25B4">
              <w:rPr>
                <w:lang w:val="en-US"/>
              </w:rPr>
              <w:lastRenderedPageBreak/>
              <w:t>I.1.6</w:t>
            </w:r>
          </w:p>
          <w:p w14:paraId="498B59BA" w14:textId="77777777" w:rsidR="0065159D" w:rsidRPr="00DE25B4" w:rsidRDefault="0065159D" w:rsidP="0065159D">
            <w:pPr>
              <w:rPr>
                <w:lang w:val="en-US"/>
              </w:rPr>
            </w:pPr>
            <w:r w:rsidRPr="00DE25B4">
              <w:rPr>
                <w:lang w:val="en-US"/>
              </w:rPr>
              <w:t>I.1.11</w:t>
            </w:r>
          </w:p>
        </w:tc>
      </w:tr>
      <w:tr w:rsidR="0065159D" w:rsidRPr="00DE25B4" w14:paraId="5606F78C" w14:textId="77777777" w:rsidTr="004A127D">
        <w:trPr>
          <w:trHeight w:val="1850"/>
        </w:trPr>
        <w:tc>
          <w:tcPr>
            <w:tcW w:w="2689" w:type="dxa"/>
            <w:tcBorders>
              <w:bottom w:val="single" w:sz="4" w:space="0" w:color="auto"/>
            </w:tcBorders>
            <w:shd w:val="clear" w:color="auto" w:fill="auto"/>
          </w:tcPr>
          <w:p w14:paraId="0905F4A2" w14:textId="2A4E4C7B" w:rsidR="0065159D" w:rsidRPr="00DE25B4" w:rsidRDefault="0065159D" w:rsidP="0065159D">
            <w:pPr>
              <w:jc w:val="center"/>
              <w:rPr>
                <w:lang w:val="en-US"/>
              </w:rPr>
            </w:pPr>
            <w:r w:rsidRPr="00DE25B4">
              <w:rPr>
                <w:lang w:val="en-US"/>
              </w:rPr>
              <w:t>G/L Account Group</w:t>
            </w:r>
            <w:r>
              <w:rPr>
                <w:lang w:val="en-US"/>
              </w:rPr>
              <w:t xml:space="preserve"> </w:t>
            </w:r>
            <w:r w:rsidRPr="00DE25B4">
              <w:rPr>
                <w:lang w:val="en-US"/>
              </w:rPr>
              <w:t>/</w:t>
            </w:r>
          </w:p>
          <w:p w14:paraId="44869C88" w14:textId="77777777" w:rsidR="0065159D" w:rsidRPr="00DE25B4" w:rsidRDefault="0065159D" w:rsidP="0065159D">
            <w:pPr>
              <w:jc w:val="center"/>
              <w:rPr>
                <w:lang w:val="en-US"/>
              </w:rPr>
            </w:pPr>
            <w:r w:rsidRPr="00DE25B4">
              <w:rPr>
                <w:lang w:val="en-US"/>
              </w:rPr>
              <w:t>Sachkontengruppe</w:t>
            </w:r>
          </w:p>
        </w:tc>
        <w:tc>
          <w:tcPr>
            <w:tcW w:w="5357" w:type="dxa"/>
            <w:tcBorders>
              <w:bottom w:val="single" w:sz="4" w:space="0" w:color="auto"/>
            </w:tcBorders>
            <w:shd w:val="clear" w:color="auto" w:fill="auto"/>
          </w:tcPr>
          <w:p w14:paraId="7B2FE848" w14:textId="77777777" w:rsidR="0065159D" w:rsidRPr="00DE25B4" w:rsidRDefault="0065159D" w:rsidP="0065159D">
            <w:pPr>
              <w:rPr>
                <w:lang w:val="en-US"/>
              </w:rPr>
            </w:pPr>
            <w:r w:rsidRPr="00DE25B4">
              <w:rPr>
                <w:lang w:val="en-US"/>
              </w:rPr>
              <w:t>A group of G/L accounts which have similar accounting characteristics.</w:t>
            </w:r>
          </w:p>
          <w:p w14:paraId="77EF0FBC" w14:textId="77777777" w:rsidR="0065159D" w:rsidRPr="00DE25B4" w:rsidRDefault="0065159D" w:rsidP="0065159D">
            <w:pPr>
              <w:rPr>
                <w:lang w:val="en-US"/>
              </w:rPr>
            </w:pPr>
            <w:r w:rsidRPr="00DE25B4">
              <w:rPr>
                <w:lang w:val="en-US"/>
              </w:rPr>
              <w:t xml:space="preserve">The account group determines: </w:t>
            </w:r>
          </w:p>
          <w:p w14:paraId="293B899F" w14:textId="77777777" w:rsidR="0065159D" w:rsidRPr="00DE25B4" w:rsidRDefault="0065159D" w:rsidP="0065159D">
            <w:pPr>
              <w:pStyle w:val="Listenabsatz"/>
              <w:numPr>
                <w:ilvl w:val="0"/>
                <w:numId w:val="1"/>
              </w:numPr>
              <w:rPr>
                <w:lang w:val="en-US"/>
              </w:rPr>
            </w:pPr>
            <w:r w:rsidRPr="00DE25B4">
              <w:rPr>
                <w:lang w:val="en-US"/>
              </w:rPr>
              <w:t>The data that is relevant for each G/L account master record</w:t>
            </w:r>
          </w:p>
          <w:p w14:paraId="6C1B6902" w14:textId="77777777" w:rsidR="0065159D" w:rsidRPr="00DE25B4" w:rsidRDefault="0065159D" w:rsidP="0065159D">
            <w:pPr>
              <w:pStyle w:val="Listenabsatz"/>
              <w:numPr>
                <w:ilvl w:val="0"/>
                <w:numId w:val="1"/>
              </w:numPr>
              <w:rPr>
                <w:lang w:val="en-US"/>
              </w:rPr>
            </w:pPr>
            <w:r w:rsidRPr="00DE25B4">
              <w:rPr>
                <w:lang w:val="en-US"/>
              </w:rPr>
              <w:t>A number range from which numbers are selected for G/L accounts</w:t>
            </w:r>
          </w:p>
          <w:p w14:paraId="7298602B" w14:textId="77777777" w:rsidR="0065159D" w:rsidRPr="00DE25B4" w:rsidRDefault="0065159D" w:rsidP="0065159D">
            <w:pPr>
              <w:rPr>
                <w:lang w:val="en-US"/>
              </w:rPr>
            </w:pPr>
            <w:r w:rsidRPr="00DE25B4">
              <w:rPr>
                <w:lang w:val="en-US"/>
              </w:rPr>
              <w:t>An account group must be assigned to each G/L account.</w:t>
            </w:r>
          </w:p>
          <w:p w14:paraId="5AAE47EE" w14:textId="77777777" w:rsidR="0065159D" w:rsidRPr="00DE25B4" w:rsidRDefault="0065159D" w:rsidP="0065159D">
            <w:pPr>
              <w:rPr>
                <w:lang w:val="en-US"/>
              </w:rPr>
            </w:pPr>
          </w:p>
        </w:tc>
        <w:tc>
          <w:tcPr>
            <w:tcW w:w="5529" w:type="dxa"/>
            <w:tcBorders>
              <w:bottom w:val="single" w:sz="4" w:space="0" w:color="auto"/>
            </w:tcBorders>
            <w:shd w:val="clear" w:color="auto" w:fill="auto"/>
          </w:tcPr>
          <w:p w14:paraId="6B0A6E78" w14:textId="77777777" w:rsidR="0065159D" w:rsidRPr="00BC6A83" w:rsidRDefault="0065159D" w:rsidP="0065159D">
            <w:r w:rsidRPr="00BC6A83">
              <w:t>Eine Gruppe von Sachkonten mit ähnlichen Eigenschaften.</w:t>
            </w:r>
          </w:p>
          <w:p w14:paraId="0A3CD8D9" w14:textId="77777777" w:rsidR="0065159D" w:rsidRPr="00DE25B4" w:rsidRDefault="0065159D" w:rsidP="0065159D">
            <w:pPr>
              <w:rPr>
                <w:lang w:val="en-US"/>
              </w:rPr>
            </w:pPr>
            <w:r w:rsidRPr="00DE25B4">
              <w:rPr>
                <w:lang w:val="en-US"/>
              </w:rPr>
              <w:t>Die Kontengruppe bestimmt</w:t>
            </w:r>
          </w:p>
          <w:p w14:paraId="5B57BBFF" w14:textId="77777777" w:rsidR="0065159D" w:rsidRPr="00BC6A83" w:rsidRDefault="0065159D" w:rsidP="0065159D">
            <w:pPr>
              <w:pStyle w:val="Listenabsatz"/>
              <w:numPr>
                <w:ilvl w:val="0"/>
                <w:numId w:val="2"/>
              </w:numPr>
            </w:pPr>
            <w:r w:rsidRPr="00BC6A83">
              <w:t>welche Daten für einen Sachkontenstammsatz relevant sind</w:t>
            </w:r>
          </w:p>
          <w:p w14:paraId="4FD40432" w14:textId="77777777" w:rsidR="0065159D" w:rsidRPr="00BC6A83" w:rsidRDefault="0065159D" w:rsidP="0065159D">
            <w:pPr>
              <w:pStyle w:val="Listenabsatz"/>
              <w:numPr>
                <w:ilvl w:val="0"/>
                <w:numId w:val="2"/>
              </w:numPr>
            </w:pPr>
            <w:r w:rsidRPr="00BC6A83">
              <w:t>einen Nummernbereich, aus dem die Nummern für die Sachkonten zu wählen sind</w:t>
            </w:r>
          </w:p>
          <w:p w14:paraId="13B1D4D9" w14:textId="77777777" w:rsidR="0065159D" w:rsidRPr="00BC6A83" w:rsidRDefault="0065159D" w:rsidP="0065159D">
            <w:r w:rsidRPr="00BC6A83">
              <w:t>Jedem Sachkonto muss eine Kontengruppe zugeordnet werden.</w:t>
            </w:r>
          </w:p>
          <w:p w14:paraId="283F44C7" w14:textId="77777777" w:rsidR="0065159D" w:rsidRPr="00DE25B4" w:rsidRDefault="0065159D" w:rsidP="0065159D">
            <w:pPr>
              <w:rPr>
                <w:lang w:val="en-US"/>
              </w:rPr>
            </w:pPr>
            <w:r w:rsidRPr="00DE25B4">
              <w:rPr>
                <w:noProof/>
                <w:lang w:eastAsia="zh-CN"/>
              </w:rPr>
              <w:drawing>
                <wp:inline distT="0" distB="0" distL="0" distR="0" wp14:anchorId="51951A01" wp14:editId="60136CA8">
                  <wp:extent cx="6350" cy="6350"/>
                  <wp:effectExtent l="0" t="0" r="0" b="0"/>
                  <wp:docPr id="31" name="Bild 3" descr="Ende des Inhaltsbe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e des Inhaltsbereichs"/>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275" w:type="dxa"/>
            <w:tcBorders>
              <w:bottom w:val="single" w:sz="4" w:space="0" w:color="auto"/>
            </w:tcBorders>
            <w:shd w:val="clear" w:color="auto" w:fill="auto"/>
          </w:tcPr>
          <w:p w14:paraId="1E3E45C2" w14:textId="43D1A643" w:rsidR="0065159D" w:rsidRPr="00DE25B4" w:rsidRDefault="0065159D" w:rsidP="0065159D">
            <w:pPr>
              <w:rPr>
                <w:lang w:val="en-US"/>
              </w:rPr>
            </w:pPr>
            <w:r w:rsidRPr="00DE25B4">
              <w:rPr>
                <w:lang w:val="en-US"/>
              </w:rPr>
              <w:t>I.2.</w:t>
            </w:r>
            <w:r>
              <w:rPr>
                <w:lang w:val="en-US"/>
              </w:rPr>
              <w:t>2, 1,2</w:t>
            </w:r>
          </w:p>
        </w:tc>
      </w:tr>
      <w:tr w:rsidR="0065159D" w:rsidRPr="00DE25B4" w14:paraId="7E0AC3B3" w14:textId="77777777" w:rsidTr="004A127D">
        <w:trPr>
          <w:trHeight w:val="316"/>
        </w:trPr>
        <w:tc>
          <w:tcPr>
            <w:tcW w:w="2689" w:type="dxa"/>
          </w:tcPr>
          <w:p w14:paraId="6453880E" w14:textId="18D8C415" w:rsidR="0065159D" w:rsidRPr="00DE25B4" w:rsidRDefault="0065159D" w:rsidP="0065159D">
            <w:pPr>
              <w:jc w:val="center"/>
              <w:rPr>
                <w:lang w:val="en-US"/>
              </w:rPr>
            </w:pPr>
            <w:r w:rsidRPr="00DE25B4">
              <w:rPr>
                <w:lang w:val="en-US"/>
              </w:rPr>
              <w:t>G/L Account</w:t>
            </w:r>
            <w:r>
              <w:rPr>
                <w:lang w:val="en-US"/>
              </w:rPr>
              <w:t xml:space="preserve"> </w:t>
            </w:r>
            <w:r w:rsidRPr="00DE25B4">
              <w:rPr>
                <w:lang w:val="en-US"/>
              </w:rPr>
              <w:t>/</w:t>
            </w:r>
          </w:p>
          <w:p w14:paraId="739764E3" w14:textId="77777777" w:rsidR="0065159D" w:rsidRPr="00DE25B4" w:rsidRDefault="0065159D" w:rsidP="0065159D">
            <w:pPr>
              <w:jc w:val="center"/>
              <w:rPr>
                <w:lang w:val="en-US"/>
              </w:rPr>
            </w:pPr>
            <w:r w:rsidRPr="00DE25B4">
              <w:rPr>
                <w:lang w:val="en-US"/>
              </w:rPr>
              <w:t>Sachkonto</w:t>
            </w:r>
          </w:p>
        </w:tc>
        <w:tc>
          <w:tcPr>
            <w:tcW w:w="5357" w:type="dxa"/>
          </w:tcPr>
          <w:p w14:paraId="12065693" w14:textId="77777777" w:rsidR="0065159D" w:rsidRPr="00DE25B4" w:rsidRDefault="0065159D" w:rsidP="0065159D">
            <w:pPr>
              <w:rPr>
                <w:lang w:val="en-US"/>
              </w:rPr>
            </w:pPr>
            <w:r w:rsidRPr="00DE25B4">
              <w:rPr>
                <w:lang w:val="en-US"/>
              </w:rPr>
              <w:t>= General Ledger Account</w:t>
            </w:r>
          </w:p>
          <w:p w14:paraId="5585F2DA" w14:textId="1A6FECA0" w:rsidR="00B96826" w:rsidRPr="00B96826" w:rsidRDefault="00B96826" w:rsidP="00B96826">
            <w:pPr>
              <w:rPr>
                <w:lang w:val="en-US"/>
              </w:rPr>
            </w:pPr>
            <w:r w:rsidRPr="00B96826">
              <w:rPr>
                <w:lang w:val="en-US"/>
              </w:rPr>
              <w:t>Lowest organizational unit of cost allocation in an accounting system.</w:t>
            </w:r>
          </w:p>
          <w:p w14:paraId="1833ED7E" w14:textId="38647F94" w:rsidR="0065159D" w:rsidRPr="00DE25B4" w:rsidRDefault="00B96826" w:rsidP="00B96826">
            <w:pPr>
              <w:rPr>
                <w:lang w:val="en-US"/>
              </w:rPr>
            </w:pPr>
            <w:r w:rsidRPr="00B96826">
              <w:rPr>
                <w:lang w:val="en-US"/>
              </w:rPr>
              <w:t>A G/L account has transaction figures that record changes to the account during a posting period. These figures are totals that are used for G/L reporting.</w:t>
            </w:r>
          </w:p>
          <w:p w14:paraId="1B2AB512" w14:textId="77777777" w:rsidR="0065159D" w:rsidRPr="00DE25B4" w:rsidRDefault="0065159D" w:rsidP="0065159D">
            <w:pPr>
              <w:rPr>
                <w:lang w:val="en-US"/>
              </w:rPr>
            </w:pPr>
          </w:p>
          <w:p w14:paraId="50713327" w14:textId="77777777" w:rsidR="0065159D" w:rsidRPr="00102A71" w:rsidRDefault="0065159D" w:rsidP="006A3C43">
            <w:pPr>
              <w:rPr>
                <w:lang w:val="en-US"/>
              </w:rPr>
            </w:pPr>
            <w:r w:rsidRPr="00102A71">
              <w:rPr>
                <w:lang w:val="en-US"/>
              </w:rPr>
              <w:t>Types of G/L accounts:</w:t>
            </w:r>
          </w:p>
          <w:p w14:paraId="21C4412D" w14:textId="77777777" w:rsidR="0065159D" w:rsidRPr="00DE25B4" w:rsidRDefault="0065159D" w:rsidP="0065159D">
            <w:pPr>
              <w:pStyle w:val="Listenabsatz"/>
              <w:numPr>
                <w:ilvl w:val="0"/>
                <w:numId w:val="23"/>
              </w:numPr>
              <w:rPr>
                <w:lang w:val="en-US"/>
              </w:rPr>
            </w:pPr>
            <w:r w:rsidRPr="00DE25B4">
              <w:rPr>
                <w:lang w:val="en-US"/>
              </w:rPr>
              <w:t>“G” Balance sheet account</w:t>
            </w:r>
          </w:p>
          <w:p w14:paraId="0105254E" w14:textId="77777777" w:rsidR="0065159D" w:rsidRPr="00DE25B4" w:rsidRDefault="0065159D" w:rsidP="0065159D">
            <w:pPr>
              <w:pStyle w:val="Listenabsatz"/>
              <w:numPr>
                <w:ilvl w:val="0"/>
                <w:numId w:val="23"/>
              </w:numPr>
              <w:rPr>
                <w:lang w:val="en-US"/>
              </w:rPr>
            </w:pPr>
            <w:r w:rsidRPr="00DE25B4">
              <w:rPr>
                <w:lang w:val="en-US"/>
              </w:rPr>
              <w:t>Reconciliation account</w:t>
            </w:r>
          </w:p>
          <w:p w14:paraId="3D74DF87" w14:textId="77777777" w:rsidR="0065159D" w:rsidRPr="00DE25B4" w:rsidRDefault="0065159D" w:rsidP="0065159D">
            <w:pPr>
              <w:pStyle w:val="Listenabsatz"/>
              <w:numPr>
                <w:ilvl w:val="0"/>
                <w:numId w:val="23"/>
              </w:numPr>
              <w:rPr>
                <w:lang w:val="en-US"/>
              </w:rPr>
            </w:pPr>
            <w:r w:rsidRPr="00DE25B4">
              <w:rPr>
                <w:lang w:val="en-US"/>
              </w:rPr>
              <w:t>Profit and Loss account (Expense/revenue)</w:t>
            </w:r>
          </w:p>
          <w:p w14:paraId="47B00EBE" w14:textId="77777777" w:rsidR="0065159D" w:rsidRPr="00DE25B4" w:rsidRDefault="0065159D" w:rsidP="0065159D">
            <w:pPr>
              <w:pStyle w:val="Listenabsatz"/>
              <w:numPr>
                <w:ilvl w:val="0"/>
                <w:numId w:val="23"/>
              </w:numPr>
              <w:rPr>
                <w:lang w:val="en-US"/>
              </w:rPr>
            </w:pPr>
            <w:r w:rsidRPr="00DE25B4">
              <w:rPr>
                <w:lang w:val="en-US"/>
              </w:rPr>
              <w:t>Clearing account (e.g. GR/IR)</w:t>
            </w:r>
          </w:p>
          <w:p w14:paraId="48326604" w14:textId="77777777" w:rsidR="0065159D" w:rsidRPr="00DE25B4" w:rsidRDefault="0065159D" w:rsidP="0065159D">
            <w:pPr>
              <w:pStyle w:val="Listenabsatz"/>
              <w:numPr>
                <w:ilvl w:val="0"/>
                <w:numId w:val="23"/>
              </w:numPr>
              <w:rPr>
                <w:lang w:val="en-US"/>
              </w:rPr>
            </w:pPr>
            <w:r w:rsidRPr="00DE25B4">
              <w:rPr>
                <w:lang w:val="en-US"/>
              </w:rPr>
              <w:t>Assets (Fixed/Liquid)</w:t>
            </w:r>
          </w:p>
        </w:tc>
        <w:tc>
          <w:tcPr>
            <w:tcW w:w="5529" w:type="dxa"/>
          </w:tcPr>
          <w:p w14:paraId="3DDBF5C6" w14:textId="42329F10" w:rsidR="00B96826" w:rsidRPr="006A3C43" w:rsidRDefault="00B96826" w:rsidP="00B96826">
            <w:r w:rsidRPr="00B96826">
              <w:t>Niedrigste organisatorische Einheit der Kostenzuordnung in einem Buchhaltungssystem.</w:t>
            </w:r>
          </w:p>
          <w:p w14:paraId="617D009C" w14:textId="77777777" w:rsidR="00B96826" w:rsidRDefault="00B96826" w:rsidP="0065159D">
            <w:r w:rsidRPr="006A3C43">
              <w:t>Das Sachkonto umfaßt Verkehrszahlen, in denen Wertebewegungen einer Buchungsperiode für Berichtszwecke des Hauptbuchs als Summenwerte dargestellt sind.</w:t>
            </w:r>
          </w:p>
          <w:p w14:paraId="6C43538C" w14:textId="77777777" w:rsidR="0065159D" w:rsidRPr="006A3C43" w:rsidRDefault="0065159D" w:rsidP="0065159D"/>
          <w:p w14:paraId="6DE90835" w14:textId="77777777" w:rsidR="0065159D" w:rsidRPr="00102A71" w:rsidRDefault="0065159D" w:rsidP="006A3C43">
            <w:pPr>
              <w:rPr>
                <w:lang w:val="en-US"/>
              </w:rPr>
            </w:pPr>
            <w:r w:rsidRPr="00102A71">
              <w:rPr>
                <w:lang w:val="en-US"/>
              </w:rPr>
              <w:t>Arten von Sachkonten:</w:t>
            </w:r>
          </w:p>
          <w:p w14:paraId="1FECDE41" w14:textId="77777777" w:rsidR="0065159D" w:rsidRPr="00DE25B4" w:rsidRDefault="0065159D" w:rsidP="0065159D">
            <w:pPr>
              <w:pStyle w:val="Listenabsatz"/>
              <w:numPr>
                <w:ilvl w:val="0"/>
                <w:numId w:val="23"/>
              </w:numPr>
              <w:rPr>
                <w:lang w:val="en-US"/>
              </w:rPr>
            </w:pPr>
            <w:r w:rsidRPr="00DE25B4">
              <w:rPr>
                <w:lang w:val="en-US"/>
              </w:rPr>
              <w:t>Bestandskonto (= Bilanzkonto)</w:t>
            </w:r>
          </w:p>
          <w:p w14:paraId="5D1726F9" w14:textId="77777777" w:rsidR="0065159D" w:rsidRPr="00DE25B4" w:rsidRDefault="0065159D" w:rsidP="0065159D">
            <w:pPr>
              <w:pStyle w:val="Listenabsatz"/>
              <w:numPr>
                <w:ilvl w:val="0"/>
                <w:numId w:val="23"/>
              </w:numPr>
              <w:rPr>
                <w:lang w:val="en-US"/>
              </w:rPr>
            </w:pPr>
            <w:r w:rsidRPr="00DE25B4">
              <w:rPr>
                <w:lang w:val="en-US"/>
              </w:rPr>
              <w:t>GuV-Konto (=Erfolgskonto)</w:t>
            </w:r>
          </w:p>
          <w:p w14:paraId="5C3F039C" w14:textId="77777777" w:rsidR="0065159D" w:rsidRPr="00DE25B4" w:rsidRDefault="0065159D" w:rsidP="0065159D">
            <w:pPr>
              <w:pStyle w:val="Listenabsatz"/>
              <w:numPr>
                <w:ilvl w:val="0"/>
                <w:numId w:val="23"/>
              </w:numPr>
              <w:rPr>
                <w:lang w:val="en-US"/>
              </w:rPr>
            </w:pPr>
            <w:r w:rsidRPr="00DE25B4">
              <w:rPr>
                <w:lang w:val="en-US"/>
              </w:rPr>
              <w:t>Abstimmkonto</w:t>
            </w:r>
          </w:p>
          <w:p w14:paraId="787A59C0" w14:textId="77777777" w:rsidR="0065159D" w:rsidRPr="00DE25B4" w:rsidRDefault="0065159D" w:rsidP="0065159D">
            <w:pPr>
              <w:pStyle w:val="Listenabsatz"/>
              <w:numPr>
                <w:ilvl w:val="0"/>
                <w:numId w:val="23"/>
              </w:numPr>
              <w:rPr>
                <w:lang w:val="en-US"/>
              </w:rPr>
            </w:pPr>
            <w:r w:rsidRPr="00DE25B4">
              <w:rPr>
                <w:lang w:val="en-US"/>
              </w:rPr>
              <w:t>Verrechnungskonto</w:t>
            </w:r>
          </w:p>
        </w:tc>
        <w:tc>
          <w:tcPr>
            <w:tcW w:w="1275" w:type="dxa"/>
          </w:tcPr>
          <w:p w14:paraId="08D2120A" w14:textId="394921AD" w:rsidR="0065159D" w:rsidRPr="00DE25B4" w:rsidRDefault="0065159D" w:rsidP="0065159D">
            <w:pPr>
              <w:rPr>
                <w:lang w:val="en-US"/>
              </w:rPr>
            </w:pPr>
            <w:r w:rsidRPr="00DE25B4">
              <w:rPr>
                <w:lang w:val="en-US"/>
              </w:rPr>
              <w:t>I.</w:t>
            </w:r>
            <w:r>
              <w:rPr>
                <w:lang w:val="en-US"/>
              </w:rPr>
              <w:t>2.2</w:t>
            </w:r>
            <w:r w:rsidRPr="00DE25B4">
              <w:rPr>
                <w:lang w:val="en-US"/>
              </w:rPr>
              <w:t>, II.2.5</w:t>
            </w:r>
            <w:r>
              <w:rPr>
                <w:lang w:val="en-US"/>
              </w:rPr>
              <w:t>, 1.3, 2.2, 3.2</w:t>
            </w:r>
          </w:p>
        </w:tc>
      </w:tr>
      <w:tr w:rsidR="0065159D" w:rsidRPr="00DE25B4" w14:paraId="2DD08B35" w14:textId="77777777" w:rsidTr="004A127D">
        <w:trPr>
          <w:trHeight w:val="316"/>
        </w:trPr>
        <w:tc>
          <w:tcPr>
            <w:tcW w:w="2689" w:type="dxa"/>
          </w:tcPr>
          <w:p w14:paraId="03B672FB" w14:textId="10F5B9D5" w:rsidR="0065159D" w:rsidRDefault="0065159D" w:rsidP="0065159D">
            <w:pPr>
              <w:jc w:val="center"/>
              <w:rPr>
                <w:lang w:val="en-US"/>
              </w:rPr>
            </w:pPr>
            <w:r w:rsidRPr="00DE25B4">
              <w:rPr>
                <w:lang w:val="en-US"/>
              </w:rPr>
              <w:t>Global Parameter</w:t>
            </w:r>
            <w:r w:rsidR="00102A71">
              <w:rPr>
                <w:lang w:val="en-US"/>
              </w:rPr>
              <w:t xml:space="preserve"> / </w:t>
            </w:r>
          </w:p>
          <w:p w14:paraId="662F56E9" w14:textId="0CB14C22" w:rsidR="00102A71" w:rsidRPr="00DE25B4" w:rsidRDefault="00102A71" w:rsidP="0065159D">
            <w:pPr>
              <w:jc w:val="center"/>
              <w:rPr>
                <w:lang w:val="en-US"/>
              </w:rPr>
            </w:pPr>
            <w:r>
              <w:rPr>
                <w:lang w:val="en-US"/>
              </w:rPr>
              <w:t>Globale Parameter</w:t>
            </w:r>
          </w:p>
        </w:tc>
        <w:tc>
          <w:tcPr>
            <w:tcW w:w="5357" w:type="dxa"/>
          </w:tcPr>
          <w:p w14:paraId="41261CDC" w14:textId="77777777" w:rsidR="0065159D" w:rsidRPr="00DE25B4" w:rsidRDefault="0065159D" w:rsidP="0065159D">
            <w:pPr>
              <w:rPr>
                <w:lang w:val="en-US"/>
              </w:rPr>
            </w:pPr>
            <w:r w:rsidRPr="00DE25B4">
              <w:rPr>
                <w:lang w:val="en-US"/>
              </w:rPr>
              <w:t>Consolidation (EC-CS)</w:t>
            </w:r>
          </w:p>
          <w:p w14:paraId="6E2DF332" w14:textId="77777777" w:rsidR="0065159D" w:rsidRPr="00DE25B4" w:rsidRDefault="0065159D" w:rsidP="0065159D">
            <w:pPr>
              <w:rPr>
                <w:lang w:val="en-US"/>
              </w:rPr>
            </w:pPr>
          </w:p>
          <w:p w14:paraId="73D7A5BE" w14:textId="77777777" w:rsidR="0065159D" w:rsidRPr="00DE25B4" w:rsidRDefault="0065159D" w:rsidP="0065159D">
            <w:pPr>
              <w:rPr>
                <w:lang w:val="en-US"/>
              </w:rPr>
            </w:pPr>
            <w:r w:rsidRPr="00DE25B4">
              <w:rPr>
                <w:lang w:val="en-US"/>
              </w:rPr>
              <w:t xml:space="preserve">The parameters that affect the activities of a user in the consolidation system. </w:t>
            </w:r>
          </w:p>
          <w:p w14:paraId="32FE6F79" w14:textId="77777777" w:rsidR="0065159D" w:rsidRPr="00DE25B4" w:rsidRDefault="0065159D" w:rsidP="0065159D">
            <w:pPr>
              <w:rPr>
                <w:lang w:val="en-US"/>
              </w:rPr>
            </w:pPr>
            <w:r w:rsidRPr="00DE25B4">
              <w:rPr>
                <w:lang w:val="en-US"/>
              </w:rPr>
              <w:lastRenderedPageBreak/>
              <w:t xml:space="preserve">Global parameters include the consolidation dimension, version, FS chart of accounts, ledger and fiscal year and period. </w:t>
            </w:r>
          </w:p>
          <w:p w14:paraId="66073BC3" w14:textId="77777777" w:rsidR="0065159D" w:rsidRPr="00DE25B4" w:rsidRDefault="0065159D" w:rsidP="0065159D">
            <w:pPr>
              <w:rPr>
                <w:lang w:val="en-US"/>
              </w:rPr>
            </w:pPr>
          </w:p>
          <w:p w14:paraId="3E8C9AA1" w14:textId="77777777" w:rsidR="0065159D" w:rsidRPr="00DE25B4" w:rsidRDefault="0065159D" w:rsidP="0065159D">
            <w:pPr>
              <w:rPr>
                <w:lang w:val="en-US"/>
              </w:rPr>
            </w:pPr>
            <w:r w:rsidRPr="00DE25B4">
              <w:rPr>
                <w:lang w:val="en-US"/>
              </w:rPr>
              <w:t xml:space="preserve">This data is unique by user. Local parameters can override the parameters version, fiscal and period. </w:t>
            </w:r>
          </w:p>
          <w:p w14:paraId="3314F6D2" w14:textId="77777777" w:rsidR="0065159D" w:rsidRPr="00DE25B4" w:rsidRDefault="0065159D" w:rsidP="0065159D">
            <w:pPr>
              <w:rPr>
                <w:lang w:val="en-US"/>
              </w:rPr>
            </w:pPr>
          </w:p>
        </w:tc>
        <w:tc>
          <w:tcPr>
            <w:tcW w:w="5529" w:type="dxa"/>
          </w:tcPr>
          <w:p w14:paraId="464D9215" w14:textId="77777777" w:rsidR="0065159D" w:rsidRPr="00BC6A83" w:rsidRDefault="0065159D" w:rsidP="0065159D">
            <w:r w:rsidRPr="00BC6A83">
              <w:lastRenderedPageBreak/>
              <w:t>Konsolidierung (EC-CS)</w:t>
            </w:r>
          </w:p>
          <w:p w14:paraId="28EA0786" w14:textId="77777777" w:rsidR="0065159D" w:rsidRPr="00BC6A83" w:rsidRDefault="0065159D" w:rsidP="0065159D"/>
          <w:p w14:paraId="352F55A1" w14:textId="77777777" w:rsidR="0065159D" w:rsidRPr="00BC6A83" w:rsidRDefault="0065159D" w:rsidP="0065159D">
            <w:r w:rsidRPr="00BC6A83">
              <w:t xml:space="preserve">Zusammenführung der Daten eines Konzerns zum Konzernabschluß. Vom Konsolidierungssystem werden verschiedene Arten von Konzernabschlüssen unterstützt, </w:t>
            </w:r>
            <w:r w:rsidRPr="00BC6A83">
              <w:lastRenderedPageBreak/>
              <w:t>die sowohl gesetzlichen Anforderungen der externen Rechnungslegung als auch internen Informationszwecken dienen.</w:t>
            </w:r>
          </w:p>
          <w:p w14:paraId="73F4D2EF" w14:textId="77777777" w:rsidR="0065159D" w:rsidRPr="00DE25B4" w:rsidRDefault="0065159D" w:rsidP="0065159D">
            <w:pPr>
              <w:pStyle w:val="Listenabsatz"/>
              <w:numPr>
                <w:ilvl w:val="0"/>
                <w:numId w:val="21"/>
              </w:numPr>
              <w:rPr>
                <w:lang w:val="en-US"/>
              </w:rPr>
            </w:pPr>
            <w:r w:rsidRPr="00DE25B4">
              <w:rPr>
                <w:lang w:val="en-US"/>
              </w:rPr>
              <w:t>Folgende Arten werden unterstützt:</w:t>
            </w:r>
          </w:p>
          <w:p w14:paraId="124D05AD" w14:textId="77777777" w:rsidR="0065159D" w:rsidRPr="00DE25B4" w:rsidRDefault="0065159D" w:rsidP="0065159D">
            <w:pPr>
              <w:pStyle w:val="Listenabsatz"/>
              <w:numPr>
                <w:ilvl w:val="0"/>
                <w:numId w:val="21"/>
              </w:numPr>
              <w:rPr>
                <w:lang w:val="en-US"/>
              </w:rPr>
            </w:pPr>
            <w:r w:rsidRPr="00DE25B4">
              <w:rPr>
                <w:lang w:val="en-US"/>
              </w:rPr>
              <w:t>Gesellschaftskonsolidierung</w:t>
            </w:r>
          </w:p>
          <w:p w14:paraId="2FDF7239" w14:textId="77777777" w:rsidR="0065159D" w:rsidRPr="00DE25B4" w:rsidRDefault="0065159D" w:rsidP="0065159D">
            <w:pPr>
              <w:pStyle w:val="Listenabsatz"/>
              <w:numPr>
                <w:ilvl w:val="0"/>
                <w:numId w:val="21"/>
              </w:numPr>
              <w:rPr>
                <w:lang w:val="en-US"/>
              </w:rPr>
            </w:pPr>
            <w:r w:rsidRPr="00DE25B4">
              <w:rPr>
                <w:lang w:val="en-US"/>
              </w:rPr>
              <w:t>Geschäftsbereichskonsolidierung</w:t>
            </w:r>
          </w:p>
          <w:p w14:paraId="2A2DCD46" w14:textId="77777777" w:rsidR="0065159D" w:rsidRPr="00DE25B4" w:rsidRDefault="0065159D" w:rsidP="0065159D">
            <w:pPr>
              <w:pStyle w:val="Listenabsatz"/>
              <w:numPr>
                <w:ilvl w:val="0"/>
                <w:numId w:val="21"/>
              </w:numPr>
              <w:rPr>
                <w:lang w:val="en-US"/>
              </w:rPr>
            </w:pPr>
            <w:r w:rsidRPr="00DE25B4">
              <w:rPr>
                <w:lang w:val="en-US"/>
              </w:rPr>
              <w:t>Profit-Center-Konsolidierung</w:t>
            </w:r>
          </w:p>
          <w:p w14:paraId="3A28C4BB" w14:textId="77777777" w:rsidR="0065159D" w:rsidRPr="00DE25B4" w:rsidRDefault="0065159D" w:rsidP="0065159D">
            <w:pPr>
              <w:pStyle w:val="Listenabsatz"/>
              <w:numPr>
                <w:ilvl w:val="0"/>
                <w:numId w:val="21"/>
              </w:numPr>
              <w:rPr>
                <w:lang w:val="en-US"/>
              </w:rPr>
            </w:pPr>
            <w:r w:rsidRPr="00DE25B4">
              <w:rPr>
                <w:lang w:val="en-US"/>
              </w:rPr>
              <w:t>Konsolidierung in kundenindividuellen Sichten</w:t>
            </w:r>
          </w:p>
          <w:p w14:paraId="07C250E4" w14:textId="50E58A41" w:rsidR="0065159D" w:rsidRPr="00DE25B4" w:rsidRDefault="0065159D">
            <w:pPr>
              <w:rPr>
                <w:lang w:val="en-US"/>
              </w:rPr>
            </w:pPr>
            <w:r w:rsidRPr="00BC6A83">
              <w:t xml:space="preserve">Für die Erstellung eines Konzernabschlusses werden Konsolidierungsmaßnahmen durchgeführt. Hierzu zählen im wesentlichen Anpassungsbuchungen, Währungsumrechnungen, Umgliederungen, Konzernaufrechnungen, Zwischenergebniseliminierungen und Kapitalkonsolidierungen. </w:t>
            </w:r>
            <w:r w:rsidRPr="00DE25B4">
              <w:rPr>
                <w:lang w:val="en-US"/>
              </w:rPr>
              <w:t>Die Maßnahmen werden vom Konsolidierungssystem mit automatisierten Buchungsabläufen unterstützt.</w:t>
            </w:r>
          </w:p>
        </w:tc>
        <w:tc>
          <w:tcPr>
            <w:tcW w:w="1275" w:type="dxa"/>
          </w:tcPr>
          <w:p w14:paraId="44A5F5B9" w14:textId="35AF98BF" w:rsidR="0065159D" w:rsidRPr="00DE25B4" w:rsidRDefault="006A3C43" w:rsidP="0065159D">
            <w:pPr>
              <w:rPr>
                <w:lang w:val="en-US"/>
              </w:rPr>
            </w:pPr>
            <w:r>
              <w:rPr>
                <w:lang w:val="en-US"/>
              </w:rPr>
              <w:lastRenderedPageBreak/>
              <w:t>I.1.15</w:t>
            </w:r>
          </w:p>
        </w:tc>
      </w:tr>
      <w:tr w:rsidR="0065159D" w:rsidRPr="00DE25B4" w14:paraId="4132FD27" w14:textId="77777777" w:rsidTr="004A127D">
        <w:trPr>
          <w:trHeight w:val="305"/>
        </w:trPr>
        <w:tc>
          <w:tcPr>
            <w:tcW w:w="2689" w:type="dxa"/>
          </w:tcPr>
          <w:p w14:paraId="3FE6AE1A" w14:textId="02709B6C" w:rsidR="0065159D" w:rsidRDefault="0065159D">
            <w:pPr>
              <w:ind w:left="708" w:hanging="708"/>
              <w:jc w:val="center"/>
              <w:rPr>
                <w:rFonts w:cs="FuturaStd-Book"/>
                <w:lang w:val="en-US"/>
              </w:rPr>
            </w:pPr>
            <w:r w:rsidRPr="00DE25B4">
              <w:rPr>
                <w:rFonts w:cs="FuturaStd-Book"/>
                <w:lang w:val="en-US"/>
              </w:rPr>
              <w:t>Goods issue</w:t>
            </w:r>
            <w:r w:rsidR="007123B8">
              <w:rPr>
                <w:rFonts w:cs="FuturaStd-Book"/>
                <w:lang w:val="en-US"/>
              </w:rPr>
              <w:t xml:space="preserve"> /</w:t>
            </w:r>
          </w:p>
          <w:p w14:paraId="3479314B" w14:textId="39ED99C0" w:rsidR="007123B8" w:rsidRPr="00DE25B4" w:rsidRDefault="007123B8">
            <w:pPr>
              <w:ind w:left="708" w:hanging="708"/>
              <w:jc w:val="center"/>
              <w:rPr>
                <w:rFonts w:cs="FuturaStd-Book"/>
                <w:lang w:val="en-US"/>
              </w:rPr>
            </w:pPr>
            <w:r>
              <w:rPr>
                <w:rFonts w:cs="FuturaStd-Book"/>
                <w:lang w:val="en-US"/>
              </w:rPr>
              <w:t>Warenausgang</w:t>
            </w:r>
          </w:p>
        </w:tc>
        <w:tc>
          <w:tcPr>
            <w:tcW w:w="5357" w:type="dxa"/>
          </w:tcPr>
          <w:p w14:paraId="300CB7E1" w14:textId="77777777" w:rsidR="0065159D" w:rsidRDefault="007E0A6D">
            <w:pPr>
              <w:rPr>
                <w:lang w:val="en-US"/>
              </w:rPr>
            </w:pPr>
            <w:r w:rsidRPr="006A3C43">
              <w:rPr>
                <w:lang w:val="en-US"/>
              </w:rPr>
              <w:t>Term in Inventory Management that refers to a reduction in the warehouse stock as a result of a product withdrawal or issue, or of a delivery to a customer.</w:t>
            </w:r>
          </w:p>
          <w:p w14:paraId="0E23EA0D" w14:textId="025A8233" w:rsidR="006235FB" w:rsidRPr="006235FB" w:rsidRDefault="006235FB">
            <w:pPr>
              <w:rPr>
                <w:lang w:val="en-US"/>
              </w:rPr>
            </w:pPr>
            <w:r w:rsidRPr="006235FB">
              <w:rPr>
                <w:lang w:val="en-US"/>
              </w:rPr>
              <w:t>You can use a goods issue to indicate goods deliveries to your customers.</w:t>
            </w:r>
          </w:p>
          <w:p w14:paraId="3405A838" w14:textId="77777777" w:rsidR="00DA5D39" w:rsidRPr="00DA5D39" w:rsidRDefault="00DA5D39" w:rsidP="00DA5D39">
            <w:pPr>
              <w:rPr>
                <w:lang w:val="en-US"/>
              </w:rPr>
            </w:pPr>
            <w:r w:rsidRPr="00DA5D39">
              <w:rPr>
                <w:lang w:val="en-US"/>
              </w:rPr>
              <w:t>A warehouse request goods issue allows you to display your complex stock removal process steps and includes the following functions:</w:t>
            </w:r>
          </w:p>
          <w:p w14:paraId="74A69FB2" w14:textId="39865094" w:rsidR="00DA5D39" w:rsidRPr="006235FB" w:rsidRDefault="00DA5D39" w:rsidP="006A3C43">
            <w:pPr>
              <w:pStyle w:val="Listenabsatz"/>
              <w:numPr>
                <w:ilvl w:val="0"/>
                <w:numId w:val="45"/>
              </w:numPr>
              <w:rPr>
                <w:lang w:val="en-US"/>
              </w:rPr>
            </w:pPr>
            <w:r w:rsidRPr="006235FB">
              <w:rPr>
                <w:lang w:val="en-US"/>
              </w:rPr>
              <w:t>Storage Bin Determination for Stock Removal</w:t>
            </w:r>
          </w:p>
          <w:p w14:paraId="13D491BF" w14:textId="5754195C" w:rsidR="00DA5D39" w:rsidRPr="006235FB" w:rsidRDefault="00DA5D39" w:rsidP="006A3C43">
            <w:pPr>
              <w:pStyle w:val="Listenabsatz"/>
              <w:numPr>
                <w:ilvl w:val="0"/>
                <w:numId w:val="45"/>
              </w:numPr>
              <w:rPr>
                <w:lang w:val="en-US"/>
              </w:rPr>
            </w:pPr>
            <w:r w:rsidRPr="006235FB">
              <w:rPr>
                <w:lang w:val="en-US"/>
              </w:rPr>
              <w:t>Stock Removal</w:t>
            </w:r>
          </w:p>
          <w:p w14:paraId="4F408590" w14:textId="40AA10D2" w:rsidR="00DA5D39" w:rsidRPr="006235FB" w:rsidRDefault="00DA5D39" w:rsidP="006A3C43">
            <w:pPr>
              <w:pStyle w:val="Listenabsatz"/>
              <w:numPr>
                <w:ilvl w:val="0"/>
                <w:numId w:val="45"/>
              </w:numPr>
              <w:rPr>
                <w:lang w:val="en-US"/>
              </w:rPr>
            </w:pPr>
            <w:r w:rsidRPr="006235FB">
              <w:rPr>
                <w:lang w:val="en-US"/>
              </w:rPr>
              <w:t>Packing</w:t>
            </w:r>
          </w:p>
          <w:p w14:paraId="2864D733" w14:textId="5237C5BF" w:rsidR="00DA5D39" w:rsidRPr="006235FB" w:rsidRDefault="00DA5D39" w:rsidP="006A3C43">
            <w:pPr>
              <w:pStyle w:val="Listenabsatz"/>
              <w:numPr>
                <w:ilvl w:val="0"/>
                <w:numId w:val="45"/>
              </w:numPr>
              <w:rPr>
                <w:lang w:val="en-US"/>
              </w:rPr>
            </w:pPr>
            <w:r w:rsidRPr="006235FB">
              <w:rPr>
                <w:lang w:val="en-US"/>
              </w:rPr>
              <w:t>Loading</w:t>
            </w:r>
          </w:p>
        </w:tc>
        <w:tc>
          <w:tcPr>
            <w:tcW w:w="5529" w:type="dxa"/>
          </w:tcPr>
          <w:p w14:paraId="1A8F738B" w14:textId="77777777" w:rsidR="0065159D" w:rsidRDefault="007E0A6D">
            <w:r w:rsidRPr="007E0A6D">
              <w:t>Begriff der Bestandsführung, der eine Minderung des Lagerbestands infolge einer Produktentnahme oder -ausgabe oder einer Lieferung an einen Kunden bezeichnet.</w:t>
            </w:r>
          </w:p>
          <w:p w14:paraId="3507371B" w14:textId="77777777" w:rsidR="00DA5D39" w:rsidRDefault="00DA5D39">
            <w:r>
              <w:t>Mit einem Warenausgang kann die Warenauslieferung an Kunden abgebildet werden.</w:t>
            </w:r>
          </w:p>
          <w:p w14:paraId="5311E45D" w14:textId="379FEC01" w:rsidR="00DA5D39" w:rsidRDefault="00DA5D39" w:rsidP="00DA5D39">
            <w:r>
              <w:t>Der Warenausgang zur Lageranforderung bietet die Möglichkeit, komplexe Auslagerungsprozessschritte abzubilden und umfasst folgende Funktionen:</w:t>
            </w:r>
          </w:p>
          <w:p w14:paraId="7B06F2E9" w14:textId="3CDF2C34" w:rsidR="00DA5D39" w:rsidRDefault="00DA5D39" w:rsidP="006A3C43">
            <w:pPr>
              <w:pStyle w:val="Listenabsatz"/>
              <w:numPr>
                <w:ilvl w:val="0"/>
                <w:numId w:val="44"/>
              </w:numPr>
            </w:pPr>
            <w:r>
              <w:t>Lagerplatz für die Auslagerung ermitteln</w:t>
            </w:r>
          </w:p>
          <w:p w14:paraId="5E8964EC" w14:textId="06F695D8" w:rsidR="00DA5D39" w:rsidRDefault="00DA5D39" w:rsidP="006A3C43">
            <w:pPr>
              <w:pStyle w:val="Listenabsatz"/>
              <w:numPr>
                <w:ilvl w:val="0"/>
                <w:numId w:val="44"/>
              </w:numPr>
            </w:pPr>
            <w:r>
              <w:t>Auslagern</w:t>
            </w:r>
          </w:p>
          <w:p w14:paraId="6CE84581" w14:textId="6619CDBC" w:rsidR="00DA5D39" w:rsidRDefault="00DA5D39" w:rsidP="006A3C43">
            <w:pPr>
              <w:pStyle w:val="Listenabsatz"/>
              <w:numPr>
                <w:ilvl w:val="0"/>
                <w:numId w:val="44"/>
              </w:numPr>
            </w:pPr>
            <w:r>
              <w:t>Verpacken</w:t>
            </w:r>
          </w:p>
          <w:p w14:paraId="3FA087E9" w14:textId="7EA5ABA5" w:rsidR="00DA5D39" w:rsidRPr="006A3C43" w:rsidRDefault="00DA5D39" w:rsidP="006A3C43">
            <w:pPr>
              <w:pStyle w:val="Listenabsatz"/>
              <w:numPr>
                <w:ilvl w:val="0"/>
                <w:numId w:val="44"/>
              </w:numPr>
            </w:pPr>
            <w:r>
              <w:t>Laden</w:t>
            </w:r>
          </w:p>
        </w:tc>
        <w:tc>
          <w:tcPr>
            <w:tcW w:w="1275" w:type="dxa"/>
          </w:tcPr>
          <w:p w14:paraId="0C8ABAF5" w14:textId="70CF232F" w:rsidR="0065159D" w:rsidRPr="00DE25B4" w:rsidRDefault="0065159D" w:rsidP="0065159D">
            <w:pPr>
              <w:rPr>
                <w:lang w:val="en-US"/>
              </w:rPr>
            </w:pPr>
            <w:r w:rsidRPr="00DE25B4">
              <w:rPr>
                <w:lang w:val="en-US"/>
              </w:rPr>
              <w:t>III.4.4</w:t>
            </w:r>
            <w:r>
              <w:rPr>
                <w:lang w:val="en-US"/>
              </w:rPr>
              <w:t>,</w:t>
            </w:r>
            <w:r w:rsidRPr="00DE25B4">
              <w:rPr>
                <w:lang w:val="en-US"/>
              </w:rPr>
              <w:t xml:space="preserve"> 3.4</w:t>
            </w:r>
          </w:p>
        </w:tc>
      </w:tr>
      <w:tr w:rsidR="0065159D" w:rsidRPr="00DE25B4" w14:paraId="6C775384" w14:textId="77777777" w:rsidTr="004A127D">
        <w:trPr>
          <w:trHeight w:val="316"/>
        </w:trPr>
        <w:tc>
          <w:tcPr>
            <w:tcW w:w="2689" w:type="dxa"/>
          </w:tcPr>
          <w:p w14:paraId="7FB6C118" w14:textId="211AB0D4" w:rsidR="0065159D" w:rsidRDefault="0065159D" w:rsidP="0065159D">
            <w:pPr>
              <w:jc w:val="center"/>
              <w:rPr>
                <w:lang w:val="en-US"/>
              </w:rPr>
            </w:pPr>
            <w:r w:rsidRPr="00DE25B4">
              <w:rPr>
                <w:lang w:val="en-US"/>
              </w:rPr>
              <w:t>Goods Receipt</w:t>
            </w:r>
            <w:r w:rsidR="00095E6A">
              <w:rPr>
                <w:lang w:val="en-US"/>
              </w:rPr>
              <w:t xml:space="preserve"> / </w:t>
            </w:r>
          </w:p>
          <w:p w14:paraId="5C26AB31" w14:textId="17FE7947" w:rsidR="00095E6A" w:rsidRPr="00DE25B4" w:rsidRDefault="00095E6A" w:rsidP="0065159D">
            <w:pPr>
              <w:jc w:val="center"/>
              <w:rPr>
                <w:lang w:val="en-US"/>
              </w:rPr>
            </w:pPr>
            <w:r>
              <w:rPr>
                <w:lang w:val="en-US"/>
              </w:rPr>
              <w:t>Wareneingang</w:t>
            </w:r>
          </w:p>
        </w:tc>
        <w:tc>
          <w:tcPr>
            <w:tcW w:w="5357" w:type="dxa"/>
          </w:tcPr>
          <w:p w14:paraId="52825177" w14:textId="77777777" w:rsidR="0065159D" w:rsidRPr="00DE25B4" w:rsidRDefault="0065159D" w:rsidP="0065159D">
            <w:pPr>
              <w:rPr>
                <w:lang w:val="en-US"/>
              </w:rPr>
            </w:pPr>
            <w:r w:rsidRPr="00DE25B4">
              <w:rPr>
                <w:lang w:val="en-US"/>
              </w:rPr>
              <w:t>A term from inventory management denoting a physical inward movement of goods or materials.</w:t>
            </w:r>
          </w:p>
          <w:p w14:paraId="6C7C13D3" w14:textId="77777777" w:rsidR="0065159D" w:rsidRPr="00DE25B4" w:rsidRDefault="0065159D" w:rsidP="0065159D">
            <w:pPr>
              <w:rPr>
                <w:lang w:val="en-US"/>
              </w:rPr>
            </w:pPr>
            <w:r w:rsidRPr="00DE25B4">
              <w:rPr>
                <w:lang w:val="en-US"/>
              </w:rPr>
              <w:t>The SAP system differentiates between the following types of goods receipt:</w:t>
            </w:r>
          </w:p>
          <w:p w14:paraId="6F117E6F" w14:textId="77777777" w:rsidR="0065159D" w:rsidRPr="00DE25B4" w:rsidRDefault="0065159D" w:rsidP="0065159D">
            <w:pPr>
              <w:pStyle w:val="Listenabsatz"/>
              <w:numPr>
                <w:ilvl w:val="0"/>
                <w:numId w:val="19"/>
              </w:numPr>
              <w:rPr>
                <w:lang w:val="en-US"/>
              </w:rPr>
            </w:pPr>
            <w:r w:rsidRPr="00DE25B4">
              <w:rPr>
                <w:lang w:val="en-US"/>
              </w:rPr>
              <w:t>Goods receipt with reference to a purchase order</w:t>
            </w:r>
          </w:p>
          <w:p w14:paraId="0D2C610A" w14:textId="77777777" w:rsidR="0065159D" w:rsidRDefault="0065159D" w:rsidP="0065159D">
            <w:pPr>
              <w:pStyle w:val="Listenabsatz"/>
              <w:numPr>
                <w:ilvl w:val="0"/>
                <w:numId w:val="19"/>
              </w:numPr>
              <w:rPr>
                <w:lang w:val="en-US"/>
              </w:rPr>
            </w:pPr>
            <w:r w:rsidRPr="00DE25B4">
              <w:rPr>
                <w:lang w:val="en-US"/>
              </w:rPr>
              <w:lastRenderedPageBreak/>
              <w:t>Goods receipt with reference to a production order</w:t>
            </w:r>
          </w:p>
          <w:p w14:paraId="20D0D6F5" w14:textId="1821F95D" w:rsidR="00095E6A" w:rsidRPr="00095E6A" w:rsidRDefault="00095E6A">
            <w:pPr>
              <w:pStyle w:val="Listenabsatz"/>
              <w:numPr>
                <w:ilvl w:val="0"/>
                <w:numId w:val="19"/>
              </w:numPr>
              <w:rPr>
                <w:lang w:val="en-US"/>
              </w:rPr>
            </w:pPr>
            <w:r w:rsidRPr="00095E6A">
              <w:rPr>
                <w:lang w:val="en-US"/>
              </w:rPr>
              <w:t>Goods receipt with reference to a delivery</w:t>
            </w:r>
          </w:p>
          <w:p w14:paraId="0318CCAE" w14:textId="3DE6C82B" w:rsidR="00095E6A" w:rsidRPr="00095E6A" w:rsidRDefault="0065159D" w:rsidP="006A3C43">
            <w:pPr>
              <w:pStyle w:val="Listenabsatz"/>
              <w:numPr>
                <w:ilvl w:val="0"/>
                <w:numId w:val="19"/>
              </w:numPr>
              <w:rPr>
                <w:lang w:val="en-US"/>
              </w:rPr>
            </w:pPr>
            <w:r w:rsidRPr="00DE25B4">
              <w:rPr>
                <w:lang w:val="en-US"/>
              </w:rPr>
              <w:t>Other goods receipts without reference</w:t>
            </w:r>
          </w:p>
        </w:tc>
        <w:tc>
          <w:tcPr>
            <w:tcW w:w="5529" w:type="dxa"/>
          </w:tcPr>
          <w:p w14:paraId="6970D400" w14:textId="77777777" w:rsidR="0065159D" w:rsidRPr="00BC6A83" w:rsidRDefault="0065159D" w:rsidP="0065159D">
            <w:r w:rsidRPr="00BC6A83">
              <w:lastRenderedPageBreak/>
              <w:t>Begriff der Bestandsführung, der den Erhalt von Waren durch eine Firma bezeichnet.</w:t>
            </w:r>
          </w:p>
          <w:p w14:paraId="2881E4F6" w14:textId="77777777" w:rsidR="0065159D" w:rsidRPr="00BC6A83" w:rsidRDefault="0065159D" w:rsidP="0065159D">
            <w:r w:rsidRPr="00BC6A83">
              <w:t>Im SAP-System werden folgende Wareneingänge unterschieden:</w:t>
            </w:r>
          </w:p>
          <w:p w14:paraId="1A397D7F" w14:textId="77777777" w:rsidR="0065159D" w:rsidRPr="00BC6A83" w:rsidRDefault="0065159D" w:rsidP="0065159D">
            <w:pPr>
              <w:pStyle w:val="Listenabsatz"/>
              <w:numPr>
                <w:ilvl w:val="0"/>
                <w:numId w:val="20"/>
              </w:numPr>
            </w:pPr>
            <w:r w:rsidRPr="00BC6A83">
              <w:t>Wareneingang mit Bezug auf eine Bestellung</w:t>
            </w:r>
          </w:p>
          <w:p w14:paraId="2A903998" w14:textId="77777777" w:rsidR="0065159D" w:rsidRDefault="0065159D" w:rsidP="0065159D">
            <w:pPr>
              <w:pStyle w:val="Listenabsatz"/>
              <w:numPr>
                <w:ilvl w:val="0"/>
                <w:numId w:val="20"/>
              </w:numPr>
            </w:pPr>
            <w:r w:rsidRPr="00BC6A83">
              <w:lastRenderedPageBreak/>
              <w:t>Wareneingang mit Bezug auf einen Fertigungsauftrag</w:t>
            </w:r>
          </w:p>
          <w:p w14:paraId="37F02312" w14:textId="106C061C" w:rsidR="00095E6A" w:rsidRPr="00BC6A83" w:rsidRDefault="00095E6A">
            <w:pPr>
              <w:pStyle w:val="Listenabsatz"/>
              <w:numPr>
                <w:ilvl w:val="0"/>
                <w:numId w:val="20"/>
              </w:numPr>
            </w:pPr>
            <w:r w:rsidRPr="00095E6A">
              <w:t>Wareneingänge mit Bezug zu einer Lieferung</w:t>
            </w:r>
          </w:p>
          <w:p w14:paraId="79FE487E" w14:textId="77777777" w:rsidR="0065159D" w:rsidRPr="00DE25B4" w:rsidRDefault="0065159D" w:rsidP="0065159D">
            <w:pPr>
              <w:pStyle w:val="Listenabsatz"/>
              <w:numPr>
                <w:ilvl w:val="0"/>
                <w:numId w:val="20"/>
              </w:numPr>
              <w:rPr>
                <w:lang w:val="en-US"/>
              </w:rPr>
            </w:pPr>
            <w:r w:rsidRPr="00DE25B4">
              <w:rPr>
                <w:lang w:val="en-US"/>
              </w:rPr>
              <w:t>Sonstiger Wareneingang (ohne Bezug)</w:t>
            </w:r>
          </w:p>
        </w:tc>
        <w:tc>
          <w:tcPr>
            <w:tcW w:w="1275" w:type="dxa"/>
            <w:shd w:val="clear" w:color="auto" w:fill="auto"/>
          </w:tcPr>
          <w:p w14:paraId="2B300688" w14:textId="1B5FAC55" w:rsidR="0065159D" w:rsidRPr="00DE25B4" w:rsidRDefault="0065159D" w:rsidP="0065159D">
            <w:pPr>
              <w:rPr>
                <w:lang w:val="en-US"/>
              </w:rPr>
            </w:pPr>
            <w:r w:rsidRPr="00DE25B4">
              <w:rPr>
                <w:lang w:val="en-US"/>
              </w:rPr>
              <w:lastRenderedPageBreak/>
              <w:t>I.1.7, II.2.9</w:t>
            </w:r>
            <w:r>
              <w:rPr>
                <w:lang w:val="en-US"/>
              </w:rPr>
              <w:t>, 2.4</w:t>
            </w:r>
            <w:r w:rsidRPr="00DE25B4">
              <w:rPr>
                <w:lang w:val="en-US"/>
              </w:rPr>
              <w:t xml:space="preserve"> </w:t>
            </w:r>
          </w:p>
        </w:tc>
      </w:tr>
      <w:tr w:rsidR="0065159D" w:rsidRPr="00DE25B4" w14:paraId="7280B829" w14:textId="77777777" w:rsidTr="004A127D">
        <w:trPr>
          <w:trHeight w:val="305"/>
        </w:trPr>
        <w:tc>
          <w:tcPr>
            <w:tcW w:w="2689" w:type="dxa"/>
          </w:tcPr>
          <w:p w14:paraId="0758B071" w14:textId="539748C5" w:rsidR="0065159D" w:rsidRPr="00DE25B4" w:rsidRDefault="0065159D" w:rsidP="0065159D">
            <w:pPr>
              <w:ind w:firstLine="1"/>
              <w:jc w:val="center"/>
              <w:rPr>
                <w:rFonts w:cs="FuturaStd-Book"/>
                <w:lang w:val="en-US"/>
              </w:rPr>
            </w:pPr>
            <w:r w:rsidRPr="00DE25B4">
              <w:rPr>
                <w:rFonts w:cs="FuturaStd-Book"/>
                <w:lang w:val="en-US"/>
              </w:rPr>
              <w:t>GR/IR clearing account</w:t>
            </w:r>
            <w:r w:rsidR="001A25BA">
              <w:rPr>
                <w:rFonts w:cs="FuturaStd-Book"/>
                <w:lang w:val="en-US"/>
              </w:rPr>
              <w:t xml:space="preserve"> / </w:t>
            </w:r>
            <w:r w:rsidR="001A25BA" w:rsidRPr="006A3C43">
              <w:rPr>
                <w:lang w:val="en-US"/>
              </w:rPr>
              <w:t>WE/RE-Verrechnungskonto</w:t>
            </w:r>
          </w:p>
        </w:tc>
        <w:tc>
          <w:tcPr>
            <w:tcW w:w="5357" w:type="dxa"/>
          </w:tcPr>
          <w:p w14:paraId="2C11F2AA" w14:textId="136D3D05" w:rsidR="001A25BA" w:rsidRPr="001A25BA" w:rsidRDefault="001A25BA" w:rsidP="001A25BA">
            <w:pPr>
              <w:rPr>
                <w:szCs w:val="24"/>
                <w:lang w:val="en-US"/>
              </w:rPr>
            </w:pPr>
            <w:r w:rsidRPr="001A25BA">
              <w:rPr>
                <w:szCs w:val="24"/>
                <w:lang w:val="en-US"/>
              </w:rPr>
              <w:t>An account which is po</w:t>
            </w:r>
            <w:r>
              <w:rPr>
                <w:szCs w:val="24"/>
                <w:lang w:val="en-US"/>
              </w:rPr>
              <w:t>sted to in the following cases:</w:t>
            </w:r>
          </w:p>
          <w:p w14:paraId="0DD5A2C5" w14:textId="5A0E2192" w:rsidR="001A25BA" w:rsidRPr="004A127D" w:rsidRDefault="001A25BA" w:rsidP="006A3C43">
            <w:pPr>
              <w:pStyle w:val="Listenabsatz"/>
              <w:numPr>
                <w:ilvl w:val="0"/>
                <w:numId w:val="49"/>
              </w:numPr>
              <w:rPr>
                <w:szCs w:val="24"/>
                <w:lang w:val="en-US"/>
              </w:rPr>
            </w:pPr>
            <w:r w:rsidRPr="004A127D">
              <w:rPr>
                <w:szCs w:val="24"/>
                <w:lang w:val="en-US"/>
              </w:rPr>
              <w:t>Goods received which have not yet been invoiced</w:t>
            </w:r>
          </w:p>
          <w:p w14:paraId="57D2136A" w14:textId="77777777" w:rsidR="001A25BA" w:rsidRPr="004A127D" w:rsidRDefault="001A25BA" w:rsidP="006A3C43">
            <w:pPr>
              <w:pStyle w:val="Listenabsatz"/>
              <w:numPr>
                <w:ilvl w:val="0"/>
                <w:numId w:val="49"/>
              </w:numPr>
              <w:rPr>
                <w:szCs w:val="24"/>
                <w:lang w:val="en-US"/>
              </w:rPr>
            </w:pPr>
            <w:r w:rsidRPr="004A127D">
              <w:rPr>
                <w:szCs w:val="24"/>
                <w:lang w:val="en-US"/>
              </w:rPr>
              <w:t>Invoices for goods which have not yet been received</w:t>
            </w:r>
          </w:p>
          <w:p w14:paraId="313FBE06" w14:textId="77777777" w:rsidR="001A25BA" w:rsidRPr="001A25BA" w:rsidRDefault="001A25BA" w:rsidP="001A25BA">
            <w:pPr>
              <w:rPr>
                <w:szCs w:val="24"/>
                <w:lang w:val="en-US"/>
              </w:rPr>
            </w:pPr>
          </w:p>
          <w:p w14:paraId="707583C3" w14:textId="60499296" w:rsidR="0065159D" w:rsidRPr="001A25BA" w:rsidRDefault="001A25BA">
            <w:pPr>
              <w:rPr>
                <w:szCs w:val="24"/>
                <w:lang w:val="en-US"/>
              </w:rPr>
            </w:pPr>
            <w:r w:rsidRPr="001A25BA">
              <w:rPr>
                <w:szCs w:val="24"/>
                <w:lang w:val="en-US"/>
              </w:rPr>
              <w:t>Postings relating to the same purchase order and purchase order item are updated but not cleared automatically.</w:t>
            </w:r>
          </w:p>
        </w:tc>
        <w:tc>
          <w:tcPr>
            <w:tcW w:w="5529" w:type="dxa"/>
          </w:tcPr>
          <w:p w14:paraId="2998F231" w14:textId="3F96966B" w:rsidR="001A25BA" w:rsidRPr="006A3C43" w:rsidRDefault="001A25BA" w:rsidP="001A25BA">
            <w:r w:rsidRPr="006A3C43">
              <w:t>Konto, das in</w:t>
            </w:r>
            <w:r>
              <w:t xml:space="preserve"> folgenden Fällen bebucht wird:</w:t>
            </w:r>
          </w:p>
          <w:p w14:paraId="10DD8722" w14:textId="439347A0" w:rsidR="001A25BA" w:rsidRPr="006A3C43" w:rsidRDefault="001A25BA" w:rsidP="006A3C43">
            <w:pPr>
              <w:pStyle w:val="Listenabsatz"/>
              <w:numPr>
                <w:ilvl w:val="0"/>
                <w:numId w:val="48"/>
              </w:numPr>
            </w:pPr>
            <w:r w:rsidRPr="006A3C43">
              <w:t>bei Warenlieferungen, zu denen noch keine Rechnung</w:t>
            </w:r>
            <w:r>
              <w:t xml:space="preserve"> existiert</w:t>
            </w:r>
          </w:p>
          <w:p w14:paraId="1D95F09B" w14:textId="77777777" w:rsidR="001A25BA" w:rsidRPr="006A3C43" w:rsidRDefault="001A25BA" w:rsidP="006A3C43">
            <w:pPr>
              <w:pStyle w:val="Listenabsatz"/>
              <w:numPr>
                <w:ilvl w:val="0"/>
                <w:numId w:val="48"/>
              </w:numPr>
            </w:pPr>
            <w:r w:rsidRPr="006A3C43">
              <w:t>beim Eingang von Rechnungen, zu denen die Waren noch nicht geliefert wurden</w:t>
            </w:r>
          </w:p>
          <w:p w14:paraId="1C3C2834" w14:textId="77777777" w:rsidR="001A25BA" w:rsidRPr="006A3C43" w:rsidRDefault="001A25BA" w:rsidP="001A25BA"/>
          <w:p w14:paraId="674CD031" w14:textId="72407A30" w:rsidR="0065159D" w:rsidRPr="006A3C43" w:rsidRDefault="001A25BA">
            <w:r w:rsidRPr="001A25BA">
              <w:t>Dabei werden Buchungen, die sich auf die gleiche Bestellung und Bestellposition beziehen, fortgeschrieben, aber nicht automatisch ausgeglichen.</w:t>
            </w:r>
          </w:p>
        </w:tc>
        <w:tc>
          <w:tcPr>
            <w:tcW w:w="1275" w:type="dxa"/>
          </w:tcPr>
          <w:p w14:paraId="08DBC77D" w14:textId="77777777" w:rsidR="0065159D" w:rsidRPr="00DE25B4" w:rsidRDefault="0065159D" w:rsidP="0065159D">
            <w:pPr>
              <w:rPr>
                <w:lang w:val="en-US"/>
              </w:rPr>
            </w:pPr>
            <w:r w:rsidRPr="00DE25B4">
              <w:rPr>
                <w:lang w:val="en-US"/>
              </w:rPr>
              <w:t>II.4.3</w:t>
            </w:r>
          </w:p>
        </w:tc>
      </w:tr>
      <w:tr w:rsidR="0065159D" w:rsidRPr="00DE25B4" w14:paraId="3E7993EB" w14:textId="77777777" w:rsidTr="004A127D">
        <w:trPr>
          <w:trHeight w:val="316"/>
        </w:trPr>
        <w:tc>
          <w:tcPr>
            <w:tcW w:w="2689" w:type="dxa"/>
          </w:tcPr>
          <w:p w14:paraId="4F25EE1C" w14:textId="298BB87A" w:rsidR="0065159D" w:rsidRPr="00DE25B4" w:rsidRDefault="0065159D" w:rsidP="0065159D">
            <w:pPr>
              <w:jc w:val="center"/>
              <w:rPr>
                <w:lang w:val="en-US"/>
              </w:rPr>
            </w:pPr>
            <w:r w:rsidRPr="00DE25B4">
              <w:rPr>
                <w:lang w:val="en-US"/>
              </w:rPr>
              <w:t>Ledger</w:t>
            </w:r>
          </w:p>
        </w:tc>
        <w:tc>
          <w:tcPr>
            <w:tcW w:w="5357" w:type="dxa"/>
          </w:tcPr>
          <w:p w14:paraId="7D2C93B1" w14:textId="77777777" w:rsidR="0065159D" w:rsidRPr="00DE25B4" w:rsidRDefault="0065159D" w:rsidP="0065159D">
            <w:pPr>
              <w:rPr>
                <w:lang w:val="en-US"/>
              </w:rPr>
            </w:pPr>
            <w:r w:rsidRPr="00DE25B4">
              <w:rPr>
                <w:lang w:val="en-US"/>
              </w:rPr>
              <w:t>Financial Accounting (FI)</w:t>
            </w:r>
          </w:p>
          <w:p w14:paraId="322AE03E" w14:textId="77777777" w:rsidR="0065159D" w:rsidRPr="00DE25B4" w:rsidRDefault="0065159D" w:rsidP="0065159D">
            <w:pPr>
              <w:rPr>
                <w:lang w:val="en-US"/>
              </w:rPr>
            </w:pPr>
          </w:p>
          <w:p w14:paraId="31E97694" w14:textId="77777777" w:rsidR="0065159D" w:rsidRPr="00DE25B4" w:rsidRDefault="0065159D" w:rsidP="0065159D">
            <w:pPr>
              <w:rPr>
                <w:lang w:val="en-US"/>
              </w:rPr>
            </w:pPr>
            <w:r w:rsidRPr="00DE25B4">
              <w:rPr>
                <w:lang w:val="en-US"/>
              </w:rPr>
              <w:t>A specialized framework that determines how values and quantities are entered and presented for</w:t>
            </w:r>
          </w:p>
          <w:p w14:paraId="6476CD40" w14:textId="77777777" w:rsidR="0065159D" w:rsidRPr="00DE25B4" w:rsidRDefault="0065159D" w:rsidP="0065159D">
            <w:pPr>
              <w:pStyle w:val="Listenabsatz"/>
              <w:numPr>
                <w:ilvl w:val="0"/>
                <w:numId w:val="24"/>
              </w:numPr>
              <w:rPr>
                <w:lang w:val="en-US"/>
              </w:rPr>
            </w:pPr>
            <w:r w:rsidRPr="00DE25B4">
              <w:rPr>
                <w:lang w:val="en-US"/>
              </w:rPr>
              <w:t>A particular area of accounting</w:t>
            </w:r>
          </w:p>
          <w:p w14:paraId="3CAD0703" w14:textId="77777777" w:rsidR="0065159D" w:rsidRPr="00DE25B4" w:rsidRDefault="0065159D" w:rsidP="0065159D">
            <w:pPr>
              <w:pStyle w:val="Listenabsatz"/>
              <w:numPr>
                <w:ilvl w:val="0"/>
                <w:numId w:val="24"/>
              </w:numPr>
              <w:rPr>
                <w:lang w:val="en-US"/>
              </w:rPr>
            </w:pPr>
            <w:r w:rsidRPr="00DE25B4">
              <w:rPr>
                <w:lang w:val="en-US"/>
              </w:rPr>
              <w:t>Reporting or evaluation purposes.</w:t>
            </w:r>
          </w:p>
          <w:p w14:paraId="54F2D41B" w14:textId="77777777" w:rsidR="0065159D" w:rsidRPr="00DE25B4" w:rsidRDefault="0065159D" w:rsidP="0065159D">
            <w:pPr>
              <w:rPr>
                <w:lang w:val="en-US"/>
              </w:rPr>
            </w:pPr>
          </w:p>
          <w:p w14:paraId="1A75B452" w14:textId="7030E4F4" w:rsidR="0065159D" w:rsidRPr="00DE25B4" w:rsidRDefault="0065159D">
            <w:pPr>
              <w:rPr>
                <w:lang w:val="en-US"/>
              </w:rPr>
            </w:pPr>
            <w:r w:rsidRPr="00DE25B4">
              <w:rPr>
                <w:lang w:val="en-US"/>
              </w:rPr>
              <w:t>A ledger consists of the transaction figures and documents that represent the changes in values and quantities arising from business transactions.</w:t>
            </w:r>
            <w:r w:rsidRPr="00DE25B4">
              <w:rPr>
                <w:noProof/>
                <w:lang w:eastAsia="zh-CN"/>
              </w:rPr>
              <w:drawing>
                <wp:inline distT="0" distB="0" distL="0" distR="0" wp14:anchorId="0493E79D" wp14:editId="392935FF">
                  <wp:extent cx="6350" cy="6350"/>
                  <wp:effectExtent l="0" t="0" r="0" b="0"/>
                  <wp:docPr id="28" name="Bild 7" descr="End of Cont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d of Content Area"/>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5529" w:type="dxa"/>
          </w:tcPr>
          <w:p w14:paraId="309368E9" w14:textId="525C8B92" w:rsidR="0065159D" w:rsidRPr="00BC6A83" w:rsidRDefault="0065159D" w:rsidP="0065159D">
            <w:r>
              <w:t>Finanzwesen</w:t>
            </w:r>
            <w:r w:rsidRPr="00BC6A83">
              <w:t xml:space="preserve"> (F</w:t>
            </w:r>
            <w:r>
              <w:t>I</w:t>
            </w:r>
            <w:r w:rsidRPr="00BC6A83">
              <w:t>)</w:t>
            </w:r>
          </w:p>
          <w:p w14:paraId="222C8930" w14:textId="77777777" w:rsidR="0065159D" w:rsidRPr="00BC6A83" w:rsidRDefault="0065159D" w:rsidP="0065159D"/>
          <w:p w14:paraId="2197C869" w14:textId="77777777" w:rsidR="0065159D" w:rsidRPr="00BC6A83" w:rsidRDefault="0065159D" w:rsidP="0065159D">
            <w:r w:rsidRPr="00BC6A83">
              <w:t>Ausschnitt aus einer Datenbanktabelle. Das Ledger enthält nur die für das Reporting benötigten Dimensionen der zugrundeliegenden Tabelle.</w:t>
            </w:r>
          </w:p>
          <w:p w14:paraId="56F0330B" w14:textId="77777777" w:rsidR="0065159D" w:rsidRPr="00BC6A83" w:rsidRDefault="0065159D" w:rsidP="0065159D">
            <w:r w:rsidRPr="00BC6A83">
              <w:t>Ein Ledger wird zu Berichtszwecken als Buch geführt.</w:t>
            </w:r>
          </w:p>
          <w:p w14:paraId="57E31119" w14:textId="77777777" w:rsidR="0065159D" w:rsidRPr="00DE25B4" w:rsidRDefault="0065159D" w:rsidP="0065159D">
            <w:pPr>
              <w:rPr>
                <w:lang w:val="en-US"/>
              </w:rPr>
            </w:pPr>
            <w:r w:rsidRPr="00DE25B4">
              <w:rPr>
                <w:noProof/>
                <w:lang w:eastAsia="zh-CN"/>
              </w:rPr>
              <w:drawing>
                <wp:inline distT="0" distB="0" distL="0" distR="0" wp14:anchorId="7D0947CE" wp14:editId="6814B7AC">
                  <wp:extent cx="6350" cy="6350"/>
                  <wp:effectExtent l="0" t="0" r="0" b="0"/>
                  <wp:docPr id="29" name="Bild 9" descr="Ende des Inhaltsbe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de des Inhaltsbereichs"/>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275" w:type="dxa"/>
          </w:tcPr>
          <w:p w14:paraId="3D13DFB2" w14:textId="6C38831B" w:rsidR="0065159D" w:rsidRPr="00DE25B4" w:rsidRDefault="0065159D" w:rsidP="006A3C43">
            <w:pPr>
              <w:rPr>
                <w:lang w:val="en-US"/>
              </w:rPr>
            </w:pPr>
            <w:r w:rsidRPr="00DE25B4">
              <w:rPr>
                <w:lang w:val="en-US"/>
              </w:rPr>
              <w:t>I.1.</w:t>
            </w:r>
            <w:r w:rsidR="006A3C43">
              <w:rPr>
                <w:lang w:val="en-US"/>
              </w:rPr>
              <w:t>12</w:t>
            </w:r>
          </w:p>
        </w:tc>
      </w:tr>
      <w:tr w:rsidR="0065159D" w:rsidRPr="00DE25B4" w14:paraId="7B0F516C" w14:textId="77777777" w:rsidTr="004A127D">
        <w:trPr>
          <w:trHeight w:val="305"/>
        </w:trPr>
        <w:tc>
          <w:tcPr>
            <w:tcW w:w="2689" w:type="dxa"/>
          </w:tcPr>
          <w:p w14:paraId="438FC35F" w14:textId="7D46F776" w:rsidR="0065159D" w:rsidRDefault="0065159D" w:rsidP="0065159D">
            <w:pPr>
              <w:ind w:left="708" w:hanging="708"/>
              <w:jc w:val="center"/>
              <w:rPr>
                <w:rFonts w:cs="FuturaStd-Book"/>
                <w:lang w:val="en-US"/>
              </w:rPr>
            </w:pPr>
            <w:r w:rsidRPr="00DE25B4">
              <w:rPr>
                <w:rFonts w:cs="FuturaStd-Book"/>
                <w:lang w:val="en-US"/>
              </w:rPr>
              <w:t>Loading groups</w:t>
            </w:r>
            <w:r w:rsidR="00652565">
              <w:rPr>
                <w:rFonts w:cs="FuturaStd-Book"/>
                <w:lang w:val="en-US"/>
              </w:rPr>
              <w:t xml:space="preserve"> / </w:t>
            </w:r>
          </w:p>
          <w:p w14:paraId="592C798F" w14:textId="269075E9" w:rsidR="00652565" w:rsidRPr="00DE25B4" w:rsidRDefault="00652565" w:rsidP="0065159D">
            <w:pPr>
              <w:ind w:left="708" w:hanging="708"/>
              <w:jc w:val="center"/>
              <w:rPr>
                <w:rFonts w:cs="FuturaStd-Book"/>
                <w:lang w:val="en-US"/>
              </w:rPr>
            </w:pPr>
            <w:r>
              <w:rPr>
                <w:rFonts w:cs="FuturaStd-Book"/>
                <w:lang w:val="en-US"/>
              </w:rPr>
              <w:t>Ladegruppen</w:t>
            </w:r>
          </w:p>
        </w:tc>
        <w:tc>
          <w:tcPr>
            <w:tcW w:w="5357" w:type="dxa"/>
          </w:tcPr>
          <w:p w14:paraId="1A403EF7" w14:textId="77777777" w:rsidR="0065159D" w:rsidRPr="00DE25B4" w:rsidRDefault="0065159D">
            <w:pPr>
              <w:rPr>
                <w:lang w:val="en-US"/>
              </w:rPr>
            </w:pPr>
            <w:r w:rsidRPr="00DE25B4">
              <w:rPr>
                <w:szCs w:val="24"/>
                <w:lang w:val="en-US"/>
              </w:rPr>
              <w:t>Loading groups ensure that the system identifies which equipment is required to load goods for examples cranes, fork-lift</w:t>
            </w:r>
          </w:p>
        </w:tc>
        <w:tc>
          <w:tcPr>
            <w:tcW w:w="5529" w:type="dxa"/>
          </w:tcPr>
          <w:p w14:paraId="155A9CEB" w14:textId="2C5593BF" w:rsidR="00F2780C" w:rsidRDefault="00F2780C">
            <w:r>
              <w:t>Ladegruppen sind Kennungen für das Hilfsmittel, mit dem die Ware verladen werden muss.</w:t>
            </w:r>
          </w:p>
          <w:p w14:paraId="50429A5E" w14:textId="77777777" w:rsidR="00F2780C" w:rsidRDefault="00F2780C"/>
          <w:p w14:paraId="2DBC3F4E" w14:textId="2628EE6D" w:rsidR="0065159D" w:rsidRPr="006A3C43" w:rsidRDefault="00F2780C">
            <w:r>
              <w:t>Durch die Ladegruppe gekennzeichnete Ladehilfsmittel sind z.B. Kran oder Gabelstapler.</w:t>
            </w:r>
          </w:p>
        </w:tc>
        <w:tc>
          <w:tcPr>
            <w:tcW w:w="1275" w:type="dxa"/>
          </w:tcPr>
          <w:p w14:paraId="29D5684E" w14:textId="30698F1C" w:rsidR="0065159D" w:rsidRPr="00DE25B4" w:rsidRDefault="0065159D" w:rsidP="0065159D">
            <w:pPr>
              <w:rPr>
                <w:lang w:val="en-US"/>
              </w:rPr>
            </w:pPr>
            <w:r w:rsidRPr="00DE25B4">
              <w:rPr>
                <w:lang w:val="en-US"/>
              </w:rPr>
              <w:t>III.2.3</w:t>
            </w:r>
            <w:r>
              <w:rPr>
                <w:lang w:val="en-US"/>
              </w:rPr>
              <w:t xml:space="preserve">, </w:t>
            </w:r>
            <w:r w:rsidRPr="00DE25B4">
              <w:rPr>
                <w:lang w:val="en-US"/>
              </w:rPr>
              <w:t>3.2</w:t>
            </w:r>
          </w:p>
        </w:tc>
      </w:tr>
      <w:tr w:rsidR="0065159D" w:rsidRPr="00DE25B4" w14:paraId="7F5D7E7B" w14:textId="77777777" w:rsidTr="004A127D">
        <w:trPr>
          <w:trHeight w:val="316"/>
        </w:trPr>
        <w:tc>
          <w:tcPr>
            <w:tcW w:w="2689" w:type="dxa"/>
          </w:tcPr>
          <w:p w14:paraId="15B39B51" w14:textId="77C1AACE" w:rsidR="0065159D" w:rsidRPr="00DE25B4" w:rsidRDefault="0065159D" w:rsidP="0065159D">
            <w:pPr>
              <w:jc w:val="center"/>
              <w:rPr>
                <w:lang w:val="en-US"/>
              </w:rPr>
            </w:pPr>
            <w:r w:rsidRPr="00DE25B4">
              <w:rPr>
                <w:lang w:val="en-US"/>
              </w:rPr>
              <w:t>Master Data</w:t>
            </w:r>
            <w:r w:rsidR="00FB1426">
              <w:rPr>
                <w:lang w:val="en-US"/>
              </w:rPr>
              <w:t xml:space="preserve"> / Stammdaten</w:t>
            </w:r>
          </w:p>
        </w:tc>
        <w:tc>
          <w:tcPr>
            <w:tcW w:w="5357" w:type="dxa"/>
          </w:tcPr>
          <w:p w14:paraId="265A284D" w14:textId="77777777" w:rsidR="0065159D" w:rsidRPr="00DE25B4" w:rsidRDefault="0065159D" w:rsidP="0065159D">
            <w:pPr>
              <w:rPr>
                <w:lang w:val="en-US"/>
              </w:rPr>
            </w:pPr>
            <w:r w:rsidRPr="00DE25B4">
              <w:rPr>
                <w:lang w:val="en-US"/>
              </w:rPr>
              <w:t>Consolidation (FI-LC)</w:t>
            </w:r>
          </w:p>
          <w:p w14:paraId="6BC8DC73" w14:textId="77777777" w:rsidR="0065159D" w:rsidRPr="00DE25B4" w:rsidRDefault="0065159D" w:rsidP="0065159D">
            <w:pPr>
              <w:rPr>
                <w:lang w:val="en-US"/>
              </w:rPr>
            </w:pPr>
            <w:r w:rsidRPr="00DE25B4">
              <w:rPr>
                <w:lang w:val="en-US"/>
              </w:rPr>
              <w:t xml:space="preserve">The data that portrays the basic units of consolidation in the SAP system: </w:t>
            </w:r>
          </w:p>
          <w:p w14:paraId="13BE16C0" w14:textId="77777777" w:rsidR="0065159D" w:rsidRPr="00DE25B4" w:rsidRDefault="0065159D" w:rsidP="0065159D">
            <w:pPr>
              <w:pStyle w:val="Listenabsatz"/>
              <w:numPr>
                <w:ilvl w:val="0"/>
                <w:numId w:val="25"/>
              </w:numPr>
              <w:rPr>
                <w:lang w:val="en-US"/>
              </w:rPr>
            </w:pPr>
            <w:r w:rsidRPr="00DE25B4">
              <w:rPr>
                <w:lang w:val="en-US"/>
              </w:rPr>
              <w:t>Companies</w:t>
            </w:r>
          </w:p>
          <w:p w14:paraId="7E7B77AC" w14:textId="77777777" w:rsidR="0065159D" w:rsidRPr="00DE25B4" w:rsidRDefault="0065159D" w:rsidP="0065159D">
            <w:pPr>
              <w:pStyle w:val="Listenabsatz"/>
              <w:numPr>
                <w:ilvl w:val="0"/>
                <w:numId w:val="25"/>
              </w:numPr>
              <w:rPr>
                <w:lang w:val="en-US"/>
              </w:rPr>
            </w:pPr>
            <w:r w:rsidRPr="00DE25B4">
              <w:rPr>
                <w:lang w:val="en-US"/>
              </w:rPr>
              <w:t>Subgroups</w:t>
            </w:r>
          </w:p>
          <w:p w14:paraId="61AAFCF7" w14:textId="77777777" w:rsidR="0065159D" w:rsidRPr="00DE25B4" w:rsidRDefault="0065159D" w:rsidP="0065159D">
            <w:pPr>
              <w:pStyle w:val="Listenabsatz"/>
              <w:numPr>
                <w:ilvl w:val="0"/>
                <w:numId w:val="25"/>
              </w:numPr>
              <w:rPr>
                <w:lang w:val="en-US"/>
              </w:rPr>
            </w:pPr>
            <w:r w:rsidRPr="00DE25B4">
              <w:rPr>
                <w:lang w:val="en-US"/>
              </w:rPr>
              <w:lastRenderedPageBreak/>
              <w:t>Financial statement items</w:t>
            </w:r>
          </w:p>
          <w:p w14:paraId="77B776C1" w14:textId="77777777" w:rsidR="0065159D" w:rsidRPr="00DE25B4" w:rsidRDefault="0065159D" w:rsidP="0065159D">
            <w:pPr>
              <w:pStyle w:val="Listenabsatz"/>
              <w:numPr>
                <w:ilvl w:val="0"/>
                <w:numId w:val="25"/>
              </w:numPr>
              <w:rPr>
                <w:lang w:val="en-US"/>
              </w:rPr>
            </w:pPr>
            <w:r w:rsidRPr="00DE25B4">
              <w:rPr>
                <w:lang w:val="en-US"/>
              </w:rPr>
              <w:t>Transaction types</w:t>
            </w:r>
          </w:p>
          <w:p w14:paraId="5453C0F3" w14:textId="77777777" w:rsidR="0065159D" w:rsidRPr="00DE25B4" w:rsidRDefault="0065159D" w:rsidP="0065159D">
            <w:pPr>
              <w:rPr>
                <w:lang w:val="en-US"/>
              </w:rPr>
            </w:pPr>
          </w:p>
        </w:tc>
        <w:tc>
          <w:tcPr>
            <w:tcW w:w="5529" w:type="dxa"/>
          </w:tcPr>
          <w:p w14:paraId="055F871B" w14:textId="3CCED539" w:rsidR="0065159D" w:rsidRDefault="0065159D" w:rsidP="0065159D">
            <w:r>
              <w:lastRenderedPageBreak/>
              <w:t>Konsolidierung (FI-LC)</w:t>
            </w:r>
          </w:p>
          <w:p w14:paraId="2C1E076A" w14:textId="77777777" w:rsidR="0065159D" w:rsidRPr="00BC6A83" w:rsidRDefault="0065159D" w:rsidP="0065159D">
            <w:r w:rsidRPr="00BC6A83">
              <w:t>Daten zur Abbildung der organisatorischen Einheiten der Konsolidierung im System. Im Wesentlichen handelt es sich um Daten zu folgenden Einheiten:</w:t>
            </w:r>
          </w:p>
          <w:p w14:paraId="170F3EE2" w14:textId="77777777" w:rsidR="0065159D" w:rsidRPr="00DE25B4" w:rsidRDefault="0065159D" w:rsidP="0065159D">
            <w:pPr>
              <w:pStyle w:val="Listenabsatz"/>
              <w:numPr>
                <w:ilvl w:val="0"/>
                <w:numId w:val="27"/>
              </w:numPr>
              <w:rPr>
                <w:lang w:val="en-US"/>
              </w:rPr>
            </w:pPr>
            <w:r w:rsidRPr="00DE25B4">
              <w:rPr>
                <w:lang w:val="en-US"/>
              </w:rPr>
              <w:t>Gesellschaften</w:t>
            </w:r>
          </w:p>
          <w:p w14:paraId="3EEC219E" w14:textId="77777777" w:rsidR="0065159D" w:rsidRPr="00DE25B4" w:rsidRDefault="0065159D" w:rsidP="0065159D">
            <w:pPr>
              <w:pStyle w:val="Listenabsatz"/>
              <w:numPr>
                <w:ilvl w:val="0"/>
                <w:numId w:val="26"/>
              </w:numPr>
              <w:rPr>
                <w:lang w:val="en-US"/>
              </w:rPr>
            </w:pPr>
            <w:r w:rsidRPr="00DE25B4">
              <w:rPr>
                <w:lang w:val="en-US"/>
              </w:rPr>
              <w:lastRenderedPageBreak/>
              <w:t>Teilkonzerne</w:t>
            </w:r>
          </w:p>
          <w:p w14:paraId="03D2891D" w14:textId="77777777" w:rsidR="0065159D" w:rsidRPr="00DE25B4" w:rsidRDefault="0065159D" w:rsidP="0065159D">
            <w:pPr>
              <w:pStyle w:val="Listenabsatz"/>
              <w:numPr>
                <w:ilvl w:val="0"/>
                <w:numId w:val="26"/>
              </w:numPr>
              <w:rPr>
                <w:lang w:val="en-US"/>
              </w:rPr>
            </w:pPr>
            <w:r w:rsidRPr="00DE25B4">
              <w:rPr>
                <w:lang w:val="en-US"/>
              </w:rPr>
              <w:t>Positionen</w:t>
            </w:r>
          </w:p>
          <w:p w14:paraId="3EE2C16D" w14:textId="77777777" w:rsidR="0065159D" w:rsidRPr="00DE25B4" w:rsidRDefault="0065159D" w:rsidP="0065159D">
            <w:pPr>
              <w:pStyle w:val="Listenabsatz"/>
              <w:numPr>
                <w:ilvl w:val="0"/>
                <w:numId w:val="26"/>
              </w:numPr>
              <w:rPr>
                <w:lang w:val="en-US"/>
              </w:rPr>
            </w:pPr>
            <w:r w:rsidRPr="00DE25B4">
              <w:rPr>
                <w:lang w:val="en-US"/>
              </w:rPr>
              <w:t>Bewegungsarten</w:t>
            </w:r>
          </w:p>
          <w:p w14:paraId="1C234CAA" w14:textId="77777777" w:rsidR="0065159D" w:rsidRPr="00DE25B4" w:rsidRDefault="0065159D" w:rsidP="0065159D">
            <w:pPr>
              <w:rPr>
                <w:lang w:val="en-US"/>
              </w:rPr>
            </w:pPr>
          </w:p>
        </w:tc>
        <w:tc>
          <w:tcPr>
            <w:tcW w:w="1275" w:type="dxa"/>
          </w:tcPr>
          <w:p w14:paraId="1140D5F9" w14:textId="452781FB" w:rsidR="0065159D" w:rsidRPr="00DE25B4" w:rsidRDefault="0065159D" w:rsidP="0065159D">
            <w:pPr>
              <w:rPr>
                <w:lang w:val="en-US"/>
              </w:rPr>
            </w:pPr>
            <w:r>
              <w:rPr>
                <w:lang w:val="en-US"/>
              </w:rPr>
              <w:lastRenderedPageBreak/>
              <w:t xml:space="preserve">I, </w:t>
            </w:r>
            <w:r w:rsidRPr="00DE25B4">
              <w:rPr>
                <w:lang w:val="en-US"/>
              </w:rPr>
              <w:t>I.1.3, I.3, II</w:t>
            </w:r>
          </w:p>
        </w:tc>
      </w:tr>
      <w:tr w:rsidR="0065159D" w:rsidRPr="00DE25B4" w14:paraId="19E75991" w14:textId="77777777" w:rsidTr="004A127D">
        <w:trPr>
          <w:trHeight w:val="305"/>
        </w:trPr>
        <w:tc>
          <w:tcPr>
            <w:tcW w:w="2689" w:type="dxa"/>
          </w:tcPr>
          <w:p w14:paraId="43CA6764" w14:textId="46ED2F7C" w:rsidR="009058B9" w:rsidRDefault="0065159D" w:rsidP="0065159D">
            <w:pPr>
              <w:ind w:left="708" w:hanging="708"/>
              <w:jc w:val="center"/>
              <w:rPr>
                <w:rFonts w:cs="FuturaStd-Book"/>
                <w:lang w:val="en-US"/>
              </w:rPr>
            </w:pPr>
            <w:r w:rsidRPr="00DE25B4">
              <w:rPr>
                <w:rFonts w:cs="FuturaStd-Book"/>
                <w:lang w:val="en-US"/>
              </w:rPr>
              <w:t>Material account</w:t>
            </w:r>
            <w:r w:rsidR="009058B9">
              <w:rPr>
                <w:rFonts w:cs="FuturaStd-Book"/>
                <w:lang w:val="en-US"/>
              </w:rPr>
              <w:t xml:space="preserve"> /</w:t>
            </w:r>
          </w:p>
          <w:p w14:paraId="40CA2A65" w14:textId="4EB9AA63" w:rsidR="0065159D" w:rsidRPr="00DE25B4" w:rsidRDefault="009058B9" w:rsidP="0065159D">
            <w:pPr>
              <w:ind w:left="708" w:hanging="708"/>
              <w:jc w:val="center"/>
              <w:rPr>
                <w:rFonts w:cs="FuturaStd-Book"/>
                <w:lang w:val="en-US"/>
              </w:rPr>
            </w:pPr>
            <w:r>
              <w:rPr>
                <w:rFonts w:cs="FuturaStd-Book"/>
                <w:lang w:val="en-US"/>
              </w:rPr>
              <w:t>Materialkonto</w:t>
            </w:r>
          </w:p>
        </w:tc>
        <w:tc>
          <w:tcPr>
            <w:tcW w:w="5357" w:type="dxa"/>
            <w:vAlign w:val="bottom"/>
          </w:tcPr>
          <w:p w14:paraId="26C94C52" w14:textId="77777777" w:rsidR="0065159D" w:rsidRPr="00DE25B4" w:rsidRDefault="0065159D" w:rsidP="0065159D">
            <w:pPr>
              <w:rPr>
                <w:szCs w:val="24"/>
                <w:lang w:val="en-US"/>
              </w:rPr>
            </w:pPr>
          </w:p>
        </w:tc>
        <w:tc>
          <w:tcPr>
            <w:tcW w:w="5529" w:type="dxa"/>
            <w:vAlign w:val="bottom"/>
          </w:tcPr>
          <w:p w14:paraId="1381A149" w14:textId="77777777" w:rsidR="0065159D" w:rsidRPr="00DE25B4" w:rsidRDefault="0065159D" w:rsidP="0065159D">
            <w:pPr>
              <w:rPr>
                <w:lang w:val="en-US"/>
              </w:rPr>
            </w:pPr>
          </w:p>
        </w:tc>
        <w:tc>
          <w:tcPr>
            <w:tcW w:w="1275" w:type="dxa"/>
          </w:tcPr>
          <w:p w14:paraId="6F152989" w14:textId="77777777" w:rsidR="0065159D" w:rsidRPr="00DE25B4" w:rsidRDefault="0065159D" w:rsidP="0065159D">
            <w:pPr>
              <w:rPr>
                <w:lang w:val="en-US"/>
              </w:rPr>
            </w:pPr>
            <w:r w:rsidRPr="00DE25B4">
              <w:rPr>
                <w:lang w:val="en-US"/>
              </w:rPr>
              <w:t>II.4.3</w:t>
            </w:r>
          </w:p>
        </w:tc>
      </w:tr>
      <w:tr w:rsidR="0065159D" w:rsidRPr="00DE25B4" w14:paraId="576B02C1" w14:textId="77777777" w:rsidTr="004A127D">
        <w:trPr>
          <w:trHeight w:val="305"/>
        </w:trPr>
        <w:tc>
          <w:tcPr>
            <w:tcW w:w="2689" w:type="dxa"/>
          </w:tcPr>
          <w:p w14:paraId="14437ED1" w14:textId="7C64D870" w:rsidR="0065159D" w:rsidRDefault="0065159D" w:rsidP="0065159D">
            <w:pPr>
              <w:ind w:left="708" w:hanging="708"/>
              <w:jc w:val="center"/>
              <w:rPr>
                <w:rFonts w:cs="FuturaStd-Book"/>
                <w:lang w:val="en-US"/>
              </w:rPr>
            </w:pPr>
            <w:r w:rsidRPr="00DE25B4">
              <w:rPr>
                <w:rFonts w:cs="FuturaStd-Book"/>
                <w:lang w:val="en-US"/>
              </w:rPr>
              <w:t>Material document</w:t>
            </w:r>
            <w:r w:rsidR="009058B9">
              <w:rPr>
                <w:rFonts w:cs="FuturaStd-Book"/>
                <w:lang w:val="en-US"/>
              </w:rPr>
              <w:t xml:space="preserve"> /</w:t>
            </w:r>
          </w:p>
          <w:p w14:paraId="5B63DF9F" w14:textId="43D02996" w:rsidR="009058B9" w:rsidRPr="00DE25B4" w:rsidRDefault="009058B9" w:rsidP="0065159D">
            <w:pPr>
              <w:ind w:left="708" w:hanging="708"/>
              <w:jc w:val="center"/>
              <w:rPr>
                <w:rFonts w:cs="FuturaStd-Book"/>
                <w:lang w:val="en-US"/>
              </w:rPr>
            </w:pPr>
            <w:r>
              <w:rPr>
                <w:rFonts w:cs="FuturaStd-Book"/>
                <w:lang w:val="en-US"/>
              </w:rPr>
              <w:t>Materialbeleg</w:t>
            </w:r>
          </w:p>
        </w:tc>
        <w:tc>
          <w:tcPr>
            <w:tcW w:w="5357" w:type="dxa"/>
          </w:tcPr>
          <w:p w14:paraId="5C56A545" w14:textId="77777777" w:rsidR="00823A74" w:rsidRPr="00823A74" w:rsidRDefault="00823A74" w:rsidP="00823A74">
            <w:pPr>
              <w:rPr>
                <w:szCs w:val="24"/>
                <w:lang w:val="en-US"/>
              </w:rPr>
            </w:pPr>
            <w:r w:rsidRPr="00823A74">
              <w:rPr>
                <w:szCs w:val="24"/>
                <w:lang w:val="en-US"/>
              </w:rPr>
              <w:t>In the Inventory Management system, when a goods movement is posted, a material document is generated that serves as proof of the movement and as a source of information for any applications that follow.</w:t>
            </w:r>
          </w:p>
          <w:p w14:paraId="030F31CB" w14:textId="77777777" w:rsidR="00823A74" w:rsidRPr="00823A74" w:rsidRDefault="00823A74" w:rsidP="00823A74">
            <w:pPr>
              <w:rPr>
                <w:szCs w:val="24"/>
                <w:lang w:val="en-US"/>
              </w:rPr>
            </w:pPr>
          </w:p>
          <w:p w14:paraId="2186CFB3" w14:textId="78F5F788" w:rsidR="0065159D" w:rsidRPr="00DE25B4" w:rsidRDefault="00823A74">
            <w:pPr>
              <w:rPr>
                <w:szCs w:val="24"/>
                <w:lang w:val="en-US"/>
              </w:rPr>
            </w:pPr>
            <w:r w:rsidRPr="00823A74">
              <w:rPr>
                <w:szCs w:val="24"/>
                <w:lang w:val="en-US"/>
              </w:rPr>
              <w:t>A material document consists of a header and at least one item. The header contains general data about the movement (for example, its date). Each item describes one movement.</w:t>
            </w:r>
          </w:p>
        </w:tc>
        <w:tc>
          <w:tcPr>
            <w:tcW w:w="5529" w:type="dxa"/>
          </w:tcPr>
          <w:p w14:paraId="06488FA6" w14:textId="77777777" w:rsidR="009058B9" w:rsidRPr="006A3C43" w:rsidRDefault="009058B9" w:rsidP="009058B9">
            <w:r w:rsidRPr="006A3C43">
              <w:t>In der Bestandsführung wird bei der Buchung einer Warenbewegung ein Materialbeleg erzeugt, der als Nachweis für eine oder mehrere Bewegungen und als Informationsquelle für alle nachgelagerten Anwendungen dient.</w:t>
            </w:r>
          </w:p>
          <w:p w14:paraId="28BB7D1E" w14:textId="77777777" w:rsidR="009058B9" w:rsidRPr="006A3C43" w:rsidRDefault="009058B9" w:rsidP="009058B9"/>
          <w:p w14:paraId="4BDABFF2" w14:textId="34ADD468" w:rsidR="0065159D" w:rsidRPr="006A3C43" w:rsidRDefault="009058B9">
            <w:r w:rsidRPr="006A3C43">
              <w:t>Der Materialbeleg besteht aus einem Kopf und mindestens einer Position</w:t>
            </w:r>
            <w:r w:rsidR="00823A74">
              <w:t>.</w:t>
            </w:r>
            <w:r w:rsidRPr="006A3C43">
              <w:t xml:space="preserve"> Der Kopf enthält allgemeine Daten über den Bewegungsvorgang (z.B. Datum). Die Positionen beschreiben die einzelnen Bewegungen.</w:t>
            </w:r>
          </w:p>
        </w:tc>
        <w:tc>
          <w:tcPr>
            <w:tcW w:w="1275" w:type="dxa"/>
          </w:tcPr>
          <w:p w14:paraId="2202906A" w14:textId="77777777" w:rsidR="0065159D" w:rsidRPr="00DE25B4" w:rsidRDefault="0065159D" w:rsidP="0065159D">
            <w:pPr>
              <w:rPr>
                <w:lang w:val="en-US"/>
              </w:rPr>
            </w:pPr>
            <w:r w:rsidRPr="00DE25B4">
              <w:rPr>
                <w:lang w:val="en-US"/>
              </w:rPr>
              <w:t>II.4.3</w:t>
            </w:r>
          </w:p>
        </w:tc>
      </w:tr>
      <w:tr w:rsidR="0065159D" w:rsidRPr="00DE25B4" w14:paraId="2E72356D" w14:textId="77777777" w:rsidTr="004A127D">
        <w:trPr>
          <w:trHeight w:val="305"/>
        </w:trPr>
        <w:tc>
          <w:tcPr>
            <w:tcW w:w="2689" w:type="dxa"/>
          </w:tcPr>
          <w:p w14:paraId="43244623" w14:textId="4F0A9479" w:rsidR="0065159D" w:rsidRDefault="0065159D" w:rsidP="0065159D">
            <w:pPr>
              <w:jc w:val="center"/>
              <w:rPr>
                <w:rFonts w:cs="FuturaStd-Book"/>
                <w:lang w:val="en-US"/>
              </w:rPr>
            </w:pPr>
            <w:r w:rsidRPr="00DE25B4">
              <w:rPr>
                <w:rFonts w:cs="FuturaStd-Book"/>
                <w:lang w:val="en-US"/>
              </w:rPr>
              <w:t>Material ledger type</w:t>
            </w:r>
            <w:r w:rsidR="004D72DC">
              <w:rPr>
                <w:rFonts w:cs="FuturaStd-Book"/>
                <w:lang w:val="en-US"/>
              </w:rPr>
              <w:t xml:space="preserve"> /</w:t>
            </w:r>
          </w:p>
          <w:p w14:paraId="3F55948F" w14:textId="58A1B070" w:rsidR="004D72DC" w:rsidRPr="00DE25B4" w:rsidRDefault="004D72DC" w:rsidP="0065159D">
            <w:pPr>
              <w:jc w:val="center"/>
              <w:rPr>
                <w:lang w:val="en-US"/>
              </w:rPr>
            </w:pPr>
            <w:r>
              <w:rPr>
                <w:rFonts w:cs="FuturaStd-Book"/>
                <w:lang w:val="en-US"/>
              </w:rPr>
              <w:t>Material-Ledger-Typ</w:t>
            </w:r>
          </w:p>
        </w:tc>
        <w:tc>
          <w:tcPr>
            <w:tcW w:w="5357" w:type="dxa"/>
          </w:tcPr>
          <w:p w14:paraId="513101BF" w14:textId="77777777" w:rsidR="0065159D" w:rsidRPr="00DE25B4" w:rsidRDefault="0065159D">
            <w:pPr>
              <w:rPr>
                <w:lang w:val="en-US"/>
              </w:rPr>
            </w:pPr>
            <w:r w:rsidRPr="00DE25B4">
              <w:rPr>
                <w:lang w:val="en-US"/>
              </w:rPr>
              <w:t xml:space="preserve">A combination of multiple currencies or valuations that are kept in the material ledger for a particular valuation area. </w:t>
            </w:r>
          </w:p>
          <w:p w14:paraId="601CE762" w14:textId="77777777" w:rsidR="0065159D" w:rsidRPr="00DE25B4" w:rsidRDefault="0065159D">
            <w:pPr>
              <w:rPr>
                <w:lang w:val="en-US"/>
              </w:rPr>
            </w:pPr>
          </w:p>
          <w:p w14:paraId="4FE58320" w14:textId="77777777" w:rsidR="0065159D" w:rsidRPr="00DE25B4" w:rsidRDefault="0065159D">
            <w:pPr>
              <w:rPr>
                <w:lang w:val="en-US"/>
              </w:rPr>
            </w:pPr>
            <w:r w:rsidRPr="00DE25B4">
              <w:rPr>
                <w:lang w:val="en-US"/>
              </w:rPr>
              <w:t>A fundamental task of the material ledger is managing inventories in multiple currencies and/or valuations.</w:t>
            </w:r>
          </w:p>
          <w:p w14:paraId="32E44B60" w14:textId="77777777" w:rsidR="0065159D" w:rsidRPr="00DE25B4" w:rsidRDefault="0065159D">
            <w:pPr>
              <w:rPr>
                <w:lang w:val="en-US"/>
              </w:rPr>
            </w:pPr>
          </w:p>
          <w:p w14:paraId="7B2C792A" w14:textId="77777777" w:rsidR="0065159D" w:rsidRPr="00DE25B4" w:rsidRDefault="0065159D">
            <w:pPr>
              <w:rPr>
                <w:lang w:val="en-US"/>
              </w:rPr>
            </w:pPr>
            <w:r w:rsidRPr="00DE25B4">
              <w:rPr>
                <w:lang w:val="en-US"/>
              </w:rPr>
              <w:t>Material inventory values are normally managed by the system in only one currency (company code currency) however the material ledger enables the system to manage inventory values in two additional currencies/valuations.</w:t>
            </w:r>
          </w:p>
        </w:tc>
        <w:tc>
          <w:tcPr>
            <w:tcW w:w="5529" w:type="dxa"/>
          </w:tcPr>
          <w:p w14:paraId="06871385" w14:textId="77777777" w:rsidR="0065159D" w:rsidRDefault="004D72DC">
            <w:r w:rsidRPr="004D72DC">
              <w:t>Zusammenfassung von mehreren Währungen oder Bewertungen, die für einen bestimmten Bewertungskreis im Material-Ledger geführt werden.</w:t>
            </w:r>
          </w:p>
          <w:p w14:paraId="5C0824E1" w14:textId="77777777" w:rsidR="004D72DC" w:rsidRDefault="004D72DC"/>
          <w:p w14:paraId="67801354" w14:textId="77777777" w:rsidR="004D72DC" w:rsidRDefault="004D72DC" w:rsidP="004D72DC">
            <w:r>
              <w:t>Eine wesentliche Aufgabe des Material-Ledgers besteht darin, Materialbestände in mehreren Währungen bzw. Bewertungen zu führen.</w:t>
            </w:r>
          </w:p>
          <w:p w14:paraId="37726A2A" w14:textId="77777777" w:rsidR="004D72DC" w:rsidRDefault="004D72DC" w:rsidP="004D72DC"/>
          <w:p w14:paraId="7431318C" w14:textId="3B5F8F45" w:rsidR="004D72DC" w:rsidRPr="006A3C43" w:rsidRDefault="004D72DC">
            <w:r>
              <w:t>Standardmäßig werden die Bestandswerte von im System geführten Materialien nur in einer Währung (in der Buchungskreiswährung) fortgeschrieben. Der Einsatz der Komponente Material-Ledger ermöglicht, dass die Materialbestandswerte in zwei weiteren Währungen/Bewertungen geführt werden können.</w:t>
            </w:r>
          </w:p>
        </w:tc>
        <w:tc>
          <w:tcPr>
            <w:tcW w:w="1275" w:type="dxa"/>
          </w:tcPr>
          <w:p w14:paraId="1E46BA47" w14:textId="727A7908" w:rsidR="0065159D" w:rsidRPr="00DE25B4" w:rsidRDefault="0065159D" w:rsidP="0065159D">
            <w:pPr>
              <w:rPr>
                <w:lang w:val="en-US"/>
              </w:rPr>
            </w:pPr>
            <w:r w:rsidRPr="00DE25B4">
              <w:rPr>
                <w:lang w:val="en-US"/>
              </w:rPr>
              <w:t>II.2.1</w:t>
            </w:r>
            <w:r>
              <w:rPr>
                <w:lang w:val="en-US"/>
              </w:rPr>
              <w:t>, 2.2</w:t>
            </w:r>
          </w:p>
          <w:p w14:paraId="1A64F75C" w14:textId="77777777" w:rsidR="0065159D" w:rsidRPr="00DE25B4" w:rsidRDefault="0065159D" w:rsidP="0065159D">
            <w:pPr>
              <w:rPr>
                <w:lang w:val="en-US"/>
              </w:rPr>
            </w:pPr>
          </w:p>
        </w:tc>
      </w:tr>
      <w:tr w:rsidR="0065159D" w:rsidRPr="00DE25B4" w14:paraId="4D4BFD05" w14:textId="77777777" w:rsidTr="004A127D">
        <w:trPr>
          <w:trHeight w:val="305"/>
        </w:trPr>
        <w:tc>
          <w:tcPr>
            <w:tcW w:w="2689" w:type="dxa"/>
          </w:tcPr>
          <w:p w14:paraId="243AD78A" w14:textId="006B83BB" w:rsidR="007A1096" w:rsidRDefault="0065159D" w:rsidP="0065159D">
            <w:pPr>
              <w:ind w:left="708" w:hanging="708"/>
              <w:jc w:val="center"/>
              <w:rPr>
                <w:rFonts w:cs="FuturaStd-Book"/>
                <w:lang w:val="en-US"/>
              </w:rPr>
            </w:pPr>
            <w:r w:rsidRPr="00DE25B4">
              <w:rPr>
                <w:rFonts w:cs="FuturaStd-Book"/>
                <w:lang w:val="en-US"/>
              </w:rPr>
              <w:t>Material master record</w:t>
            </w:r>
            <w:r w:rsidR="007A1096">
              <w:rPr>
                <w:rFonts w:cs="FuturaStd-Book"/>
                <w:lang w:val="en-US"/>
              </w:rPr>
              <w:t xml:space="preserve"> / </w:t>
            </w:r>
          </w:p>
          <w:p w14:paraId="6E78687E" w14:textId="31E473CA" w:rsidR="0065159D" w:rsidRPr="00DE25B4" w:rsidRDefault="007A1096" w:rsidP="0065159D">
            <w:pPr>
              <w:ind w:left="708" w:hanging="708"/>
              <w:jc w:val="center"/>
              <w:rPr>
                <w:rFonts w:cs="FuturaStd-Book"/>
                <w:lang w:val="en-US"/>
              </w:rPr>
            </w:pPr>
            <w:r>
              <w:rPr>
                <w:rFonts w:cs="FuturaStd-Book"/>
                <w:lang w:val="en-US"/>
              </w:rPr>
              <w:t>Materialstammsatz</w:t>
            </w:r>
          </w:p>
        </w:tc>
        <w:tc>
          <w:tcPr>
            <w:tcW w:w="5357" w:type="dxa"/>
          </w:tcPr>
          <w:p w14:paraId="7435CAFD" w14:textId="77777777" w:rsidR="0086301F" w:rsidRPr="0086301F" w:rsidRDefault="0086301F" w:rsidP="0086301F">
            <w:pPr>
              <w:rPr>
                <w:szCs w:val="24"/>
                <w:lang w:val="en-US"/>
              </w:rPr>
            </w:pPr>
            <w:r w:rsidRPr="0086301F">
              <w:rPr>
                <w:szCs w:val="24"/>
                <w:lang w:val="en-US"/>
              </w:rPr>
              <w:t xml:space="preserve">Material costs appear in the itemization as costing items of category M. These items are determined automatically in material costing with quantity structure. In unit costing </w:t>
            </w:r>
            <w:r w:rsidRPr="0086301F">
              <w:rPr>
                <w:szCs w:val="24"/>
                <w:lang w:val="en-US"/>
              </w:rPr>
              <w:lastRenderedPageBreak/>
              <w:t>(material costing without quantity structure), you enter the materials manually as items of category M.</w:t>
            </w:r>
          </w:p>
          <w:p w14:paraId="4EB94E96" w14:textId="77777777" w:rsidR="0086301F" w:rsidRPr="0086301F" w:rsidRDefault="0086301F" w:rsidP="0086301F">
            <w:pPr>
              <w:rPr>
                <w:szCs w:val="24"/>
                <w:lang w:val="en-US"/>
              </w:rPr>
            </w:pPr>
          </w:p>
          <w:p w14:paraId="3608A1F1" w14:textId="77777777" w:rsidR="0086301F" w:rsidRPr="0086301F" w:rsidRDefault="0086301F" w:rsidP="0086301F">
            <w:pPr>
              <w:rPr>
                <w:szCs w:val="24"/>
                <w:lang w:val="en-US"/>
              </w:rPr>
            </w:pPr>
            <w:r w:rsidRPr="0086301F">
              <w:rPr>
                <w:szCs w:val="24"/>
                <w:lang w:val="en-US"/>
              </w:rPr>
              <w:t>You can access the data of these materials in the material master record, in order to determine the prices of the materials for costing purposes. You can also transfer the results of material cost estimates into the material master record.</w:t>
            </w:r>
          </w:p>
          <w:p w14:paraId="04395F0A" w14:textId="77777777" w:rsidR="0086301F" w:rsidRPr="0086301F" w:rsidRDefault="0086301F" w:rsidP="0086301F">
            <w:pPr>
              <w:rPr>
                <w:szCs w:val="24"/>
                <w:lang w:val="en-US"/>
              </w:rPr>
            </w:pPr>
          </w:p>
          <w:p w14:paraId="1C4D9812" w14:textId="27FFB6DC" w:rsidR="0065159D" w:rsidRPr="00DE25B4" w:rsidRDefault="0086301F">
            <w:pPr>
              <w:rPr>
                <w:szCs w:val="24"/>
                <w:lang w:val="en-US"/>
              </w:rPr>
            </w:pPr>
            <w:r w:rsidRPr="0086301F">
              <w:rPr>
                <w:szCs w:val="24"/>
                <w:lang w:val="en-US"/>
              </w:rPr>
              <w:t>In addition, the material master record contains information about the determination of the quantity structure and about the procurement of the material to be costed.</w:t>
            </w:r>
          </w:p>
        </w:tc>
        <w:tc>
          <w:tcPr>
            <w:tcW w:w="5529" w:type="dxa"/>
          </w:tcPr>
          <w:p w14:paraId="6BB835F9" w14:textId="77777777" w:rsidR="0086301F" w:rsidRDefault="0086301F" w:rsidP="0086301F">
            <w:r>
              <w:lastRenderedPageBreak/>
              <w:t xml:space="preserve">Materialkosten werden im Einzelnachweis als Kalkulationspositionen vom Typ M fortgeschrieben. Bei der Materialkalkulation mit Mengengerüst werden diese </w:t>
            </w:r>
            <w:r>
              <w:lastRenderedPageBreak/>
              <w:t>Positionen automatisch ermittelt. In einer Einzelkalkulation (Materialkalkulation ohne Mengengerüst) geben Sie Materialien als Positionen vom Typ M manuell ein.</w:t>
            </w:r>
          </w:p>
          <w:p w14:paraId="14FB7F4E" w14:textId="77777777" w:rsidR="0086301F" w:rsidRDefault="0086301F" w:rsidP="0086301F"/>
          <w:p w14:paraId="0F4F91E8" w14:textId="77777777" w:rsidR="0086301F" w:rsidRDefault="0086301F" w:rsidP="0086301F">
            <w:r>
              <w:t>Sie können einerseits auf die Daten im Materialstammsatz dieser Materialien zugreifen, um die Preise der eingesetzten Materialien für die Kalkulation zu ermitteln. Andererseits können Sie die Ergebnisse von Materialkalkulationen auch in den Materialstammsatz übernehmen.</w:t>
            </w:r>
          </w:p>
          <w:p w14:paraId="7A9D1817" w14:textId="77777777" w:rsidR="0086301F" w:rsidRDefault="0086301F" w:rsidP="0086301F"/>
          <w:p w14:paraId="67CFAC66" w14:textId="77B22E00" w:rsidR="0065159D" w:rsidRPr="006A3C43" w:rsidRDefault="0086301F">
            <w:r>
              <w:t>Der Materialstammsatz enthält außerdem Informationen zur Ermittlung des Mengengerüsts und zur Beschaffung des Materials, die bei der Kalkulation berücksichtigt werden.</w:t>
            </w:r>
          </w:p>
        </w:tc>
        <w:tc>
          <w:tcPr>
            <w:tcW w:w="1275" w:type="dxa"/>
          </w:tcPr>
          <w:p w14:paraId="2515B84C" w14:textId="77777777" w:rsidR="0065159D" w:rsidRPr="00DE25B4" w:rsidRDefault="0065159D" w:rsidP="0065159D">
            <w:pPr>
              <w:rPr>
                <w:lang w:val="en-US"/>
              </w:rPr>
            </w:pPr>
            <w:r w:rsidRPr="00DE25B4">
              <w:rPr>
                <w:lang w:val="en-US"/>
              </w:rPr>
              <w:lastRenderedPageBreak/>
              <w:t>II.2.14</w:t>
            </w:r>
          </w:p>
        </w:tc>
      </w:tr>
      <w:tr w:rsidR="0065159D" w:rsidRPr="00DE25B4" w14:paraId="44AB5145" w14:textId="77777777" w:rsidTr="004A127D">
        <w:trPr>
          <w:trHeight w:val="305"/>
        </w:trPr>
        <w:tc>
          <w:tcPr>
            <w:tcW w:w="2689" w:type="dxa"/>
          </w:tcPr>
          <w:p w14:paraId="7736989B" w14:textId="5350BA6B" w:rsidR="0065159D" w:rsidRPr="00DE25B4" w:rsidRDefault="0065159D" w:rsidP="0065159D">
            <w:pPr>
              <w:jc w:val="center"/>
              <w:rPr>
                <w:lang w:val="en-US"/>
              </w:rPr>
            </w:pPr>
            <w:r w:rsidRPr="00DE25B4">
              <w:rPr>
                <w:lang w:val="en-US"/>
              </w:rPr>
              <w:t xml:space="preserve">Material Type </w:t>
            </w:r>
            <w:r>
              <w:rPr>
                <w:lang w:val="en-US"/>
              </w:rPr>
              <w:t xml:space="preserve">/ </w:t>
            </w:r>
            <w:r w:rsidRPr="00DE25B4">
              <w:rPr>
                <w:lang w:val="en-US"/>
              </w:rPr>
              <w:t>Materi</w:t>
            </w:r>
            <w:r>
              <w:rPr>
                <w:lang w:val="en-US"/>
              </w:rPr>
              <w:t>alart</w:t>
            </w:r>
          </w:p>
        </w:tc>
        <w:tc>
          <w:tcPr>
            <w:tcW w:w="5357" w:type="dxa"/>
            <w:vAlign w:val="bottom"/>
          </w:tcPr>
          <w:p w14:paraId="048972D1" w14:textId="77777777" w:rsidR="0065159D" w:rsidRPr="00DE25B4" w:rsidRDefault="0065159D" w:rsidP="0065159D">
            <w:pPr>
              <w:rPr>
                <w:lang w:val="en-US"/>
              </w:rPr>
            </w:pPr>
            <w:r w:rsidRPr="00DE25B4">
              <w:rPr>
                <w:lang w:val="en-US"/>
              </w:rPr>
              <w:t xml:space="preserve">A grouping together of materials with the same basic attributes such as raw materials, semi-finished products, or finished products. All materials must be assigned to a material type which determines: </w:t>
            </w:r>
          </w:p>
          <w:p w14:paraId="28065CD2" w14:textId="77777777" w:rsidR="0065159D" w:rsidRPr="00DE25B4" w:rsidRDefault="0065159D" w:rsidP="0065159D">
            <w:pPr>
              <w:pStyle w:val="Listenabsatz"/>
              <w:numPr>
                <w:ilvl w:val="0"/>
                <w:numId w:val="31"/>
              </w:numPr>
              <w:rPr>
                <w:lang w:val="en-US"/>
              </w:rPr>
            </w:pPr>
            <w:r w:rsidRPr="00DE25B4">
              <w:rPr>
                <w:lang w:val="en-US"/>
              </w:rPr>
              <w:t xml:space="preserve">Whether the material is intended for a specific purpose such as a configurable material or process material. </w:t>
            </w:r>
          </w:p>
          <w:p w14:paraId="1723B42A" w14:textId="77777777" w:rsidR="0065159D" w:rsidRPr="00DE25B4" w:rsidRDefault="0065159D" w:rsidP="0065159D">
            <w:pPr>
              <w:pStyle w:val="Listenabsatz"/>
              <w:numPr>
                <w:ilvl w:val="0"/>
                <w:numId w:val="31"/>
              </w:numPr>
              <w:rPr>
                <w:lang w:val="en-US"/>
              </w:rPr>
            </w:pPr>
            <w:r w:rsidRPr="00DE25B4">
              <w:rPr>
                <w:lang w:val="en-US"/>
              </w:rPr>
              <w:t xml:space="preserve">Whether the material number can be assigned internally or externally </w:t>
            </w:r>
          </w:p>
          <w:p w14:paraId="4FC37ADC" w14:textId="77777777" w:rsidR="0065159D" w:rsidRPr="00DE25B4" w:rsidRDefault="0065159D" w:rsidP="0065159D">
            <w:pPr>
              <w:pStyle w:val="Listenabsatz"/>
              <w:numPr>
                <w:ilvl w:val="0"/>
                <w:numId w:val="31"/>
              </w:numPr>
              <w:rPr>
                <w:lang w:val="en-US"/>
              </w:rPr>
            </w:pPr>
            <w:r w:rsidRPr="00DE25B4">
              <w:rPr>
                <w:lang w:val="en-US"/>
              </w:rPr>
              <w:t xml:space="preserve">The number range from which the material number is drawn </w:t>
            </w:r>
          </w:p>
          <w:p w14:paraId="194D2E54" w14:textId="77777777" w:rsidR="0065159D" w:rsidRPr="00DE25B4" w:rsidRDefault="0065159D" w:rsidP="0065159D">
            <w:pPr>
              <w:pStyle w:val="Listenabsatz"/>
              <w:numPr>
                <w:ilvl w:val="0"/>
                <w:numId w:val="31"/>
              </w:numPr>
              <w:rPr>
                <w:lang w:val="en-US"/>
              </w:rPr>
            </w:pPr>
            <w:r w:rsidRPr="00DE25B4">
              <w:rPr>
                <w:lang w:val="en-US"/>
              </w:rPr>
              <w:t xml:space="preserve">Which screens appear and in what sequence </w:t>
            </w:r>
          </w:p>
          <w:p w14:paraId="40F70F47" w14:textId="77777777" w:rsidR="0065159D" w:rsidRPr="00DE25B4" w:rsidRDefault="0065159D" w:rsidP="0065159D">
            <w:pPr>
              <w:pStyle w:val="Listenabsatz"/>
              <w:numPr>
                <w:ilvl w:val="0"/>
                <w:numId w:val="31"/>
              </w:numPr>
              <w:rPr>
                <w:lang w:val="en-US"/>
              </w:rPr>
            </w:pPr>
            <w:r w:rsidRPr="00DE25B4">
              <w:rPr>
                <w:lang w:val="en-US"/>
              </w:rPr>
              <w:t xml:space="preserve">Which user department data you may enter </w:t>
            </w:r>
          </w:p>
          <w:p w14:paraId="6111EA90" w14:textId="77777777" w:rsidR="0065159D" w:rsidRPr="00DE25B4" w:rsidRDefault="0065159D" w:rsidP="0065159D">
            <w:pPr>
              <w:pStyle w:val="Listenabsatz"/>
              <w:numPr>
                <w:ilvl w:val="0"/>
                <w:numId w:val="31"/>
              </w:numPr>
              <w:rPr>
                <w:lang w:val="en-US"/>
              </w:rPr>
            </w:pPr>
            <w:r w:rsidRPr="00DE25B4">
              <w:rPr>
                <w:lang w:val="en-US"/>
              </w:rPr>
              <w:t xml:space="preserve">What procurement type the material has; that is, whether it is manufactured in-house or procured externally, or both. </w:t>
            </w:r>
          </w:p>
        </w:tc>
        <w:tc>
          <w:tcPr>
            <w:tcW w:w="5529" w:type="dxa"/>
            <w:vAlign w:val="bottom"/>
          </w:tcPr>
          <w:p w14:paraId="07607301" w14:textId="77777777" w:rsidR="0065159D" w:rsidRPr="00DE25B4" w:rsidRDefault="0065159D" w:rsidP="0065159D">
            <w:pPr>
              <w:rPr>
                <w:lang w:val="en-US"/>
              </w:rPr>
            </w:pPr>
            <w:r w:rsidRPr="00BC6A83">
              <w:t xml:space="preserve">Zusammenfassung von Materialien mit denselben Grundeigenschaften, z.B. Rohstoffe, Halbfabrikate oder Fertigerzeugnisse. Beim Anlegen eines Materialstammsatzes müssen Sie das Material einer Materialart zuordnen. </w:t>
            </w:r>
            <w:r w:rsidRPr="00DE25B4">
              <w:rPr>
                <w:lang w:val="en-US"/>
              </w:rPr>
              <w:t xml:space="preserve">Die gewählte Materialart steuert folgendes: </w:t>
            </w:r>
          </w:p>
          <w:p w14:paraId="1A2894EE" w14:textId="77777777" w:rsidR="0065159D" w:rsidRPr="00BC6A83" w:rsidRDefault="0065159D" w:rsidP="0065159D">
            <w:pPr>
              <w:pStyle w:val="Listenabsatz"/>
              <w:numPr>
                <w:ilvl w:val="0"/>
                <w:numId w:val="32"/>
              </w:numPr>
            </w:pPr>
            <w:r w:rsidRPr="00BC6A83">
              <w:t xml:space="preserve">ob das Material für einen bestimmten Zweck vorgesehen ist </w:t>
            </w:r>
          </w:p>
          <w:p w14:paraId="21E61E58" w14:textId="77777777" w:rsidR="0065159D" w:rsidRPr="00BC6A83" w:rsidRDefault="0065159D" w:rsidP="0065159D">
            <w:pPr>
              <w:pStyle w:val="Listenabsatz"/>
              <w:numPr>
                <w:ilvl w:val="0"/>
                <w:numId w:val="32"/>
              </w:numPr>
            </w:pPr>
            <w:r w:rsidRPr="00BC6A83">
              <w:t xml:space="preserve">ob die Materialnummer intern und/oder extern vergeben werden kann </w:t>
            </w:r>
          </w:p>
          <w:p w14:paraId="1426CC12" w14:textId="77777777" w:rsidR="0065159D" w:rsidRPr="00BC6A83" w:rsidRDefault="0065159D" w:rsidP="0065159D">
            <w:pPr>
              <w:pStyle w:val="Listenabsatz"/>
              <w:numPr>
                <w:ilvl w:val="0"/>
                <w:numId w:val="32"/>
              </w:numPr>
            </w:pPr>
            <w:r w:rsidRPr="00BC6A83">
              <w:t xml:space="preserve">aus welchem Nummernkreisintervall die Materialnummer vergeben wird </w:t>
            </w:r>
          </w:p>
          <w:p w14:paraId="2F6F8790" w14:textId="77777777" w:rsidR="0065159D" w:rsidRPr="00DE25B4" w:rsidRDefault="0065159D" w:rsidP="0065159D">
            <w:pPr>
              <w:pStyle w:val="Listenabsatz"/>
              <w:numPr>
                <w:ilvl w:val="0"/>
                <w:numId w:val="32"/>
              </w:numPr>
              <w:rPr>
                <w:lang w:val="en-US"/>
              </w:rPr>
            </w:pPr>
            <w:r w:rsidRPr="00DE25B4">
              <w:rPr>
                <w:lang w:val="en-US"/>
              </w:rPr>
              <w:t xml:space="preserve">welche Bilder erscheinen, und in </w:t>
            </w:r>
          </w:p>
          <w:p w14:paraId="64B05B8E" w14:textId="77777777" w:rsidR="0065159D" w:rsidRPr="00DE25B4" w:rsidRDefault="0065159D" w:rsidP="0065159D">
            <w:pPr>
              <w:pStyle w:val="Listenabsatz"/>
              <w:numPr>
                <w:ilvl w:val="0"/>
                <w:numId w:val="32"/>
              </w:numPr>
              <w:rPr>
                <w:lang w:val="en-US"/>
              </w:rPr>
            </w:pPr>
            <w:r w:rsidRPr="00DE25B4">
              <w:rPr>
                <w:lang w:val="en-US"/>
              </w:rPr>
              <w:t xml:space="preserve">welcher Reihenfolge sie erscheinen </w:t>
            </w:r>
          </w:p>
          <w:p w14:paraId="5CB531EC" w14:textId="77777777" w:rsidR="0065159D" w:rsidRPr="00BC6A83" w:rsidRDefault="0065159D" w:rsidP="0065159D">
            <w:pPr>
              <w:pStyle w:val="Listenabsatz"/>
              <w:numPr>
                <w:ilvl w:val="0"/>
                <w:numId w:val="32"/>
              </w:numPr>
            </w:pPr>
            <w:r w:rsidRPr="00BC6A83">
              <w:t>welche Fachbereichsdaten eingegeben werden können welche Beschaffungsart das Material hat.</w:t>
            </w:r>
          </w:p>
        </w:tc>
        <w:tc>
          <w:tcPr>
            <w:tcW w:w="1275" w:type="dxa"/>
          </w:tcPr>
          <w:p w14:paraId="2E4914AF" w14:textId="4A538D78" w:rsidR="0065159D" w:rsidRPr="00DE25B4" w:rsidRDefault="0065159D" w:rsidP="0065159D">
            <w:pPr>
              <w:rPr>
                <w:lang w:val="en-US"/>
              </w:rPr>
            </w:pPr>
            <w:r w:rsidRPr="00DE25B4">
              <w:rPr>
                <w:lang w:val="en-US"/>
              </w:rPr>
              <w:t>II.2.14</w:t>
            </w:r>
            <w:r>
              <w:rPr>
                <w:lang w:val="en-US"/>
              </w:rPr>
              <w:t>, 2.2, 3.3</w:t>
            </w:r>
          </w:p>
        </w:tc>
      </w:tr>
      <w:tr w:rsidR="0065159D" w:rsidRPr="00DE25B4" w14:paraId="6E9D651C" w14:textId="77777777" w:rsidTr="004A127D">
        <w:trPr>
          <w:trHeight w:val="1850"/>
        </w:trPr>
        <w:tc>
          <w:tcPr>
            <w:tcW w:w="2689" w:type="dxa"/>
            <w:tcBorders>
              <w:bottom w:val="single" w:sz="4" w:space="0" w:color="auto"/>
            </w:tcBorders>
            <w:shd w:val="clear" w:color="auto" w:fill="auto"/>
          </w:tcPr>
          <w:p w14:paraId="7B5999C8" w14:textId="5B0C8352" w:rsidR="0065159D" w:rsidRPr="00DE25B4" w:rsidRDefault="0065159D" w:rsidP="0065159D">
            <w:pPr>
              <w:jc w:val="center"/>
              <w:rPr>
                <w:lang w:val="en-US"/>
              </w:rPr>
            </w:pPr>
            <w:r w:rsidRPr="00DE25B4">
              <w:rPr>
                <w:lang w:val="en-US"/>
              </w:rPr>
              <w:lastRenderedPageBreak/>
              <w:t>Number Range</w:t>
            </w:r>
            <w:r>
              <w:rPr>
                <w:lang w:val="en-US"/>
              </w:rPr>
              <w:t xml:space="preserve"> </w:t>
            </w:r>
            <w:r w:rsidRPr="00DE25B4">
              <w:rPr>
                <w:lang w:val="en-US"/>
              </w:rPr>
              <w:t>/ Nummernkreis</w:t>
            </w:r>
          </w:p>
        </w:tc>
        <w:tc>
          <w:tcPr>
            <w:tcW w:w="5357" w:type="dxa"/>
            <w:tcBorders>
              <w:bottom w:val="single" w:sz="4" w:space="0" w:color="auto"/>
            </w:tcBorders>
            <w:shd w:val="clear" w:color="auto" w:fill="auto"/>
          </w:tcPr>
          <w:p w14:paraId="376D8611" w14:textId="77777777" w:rsidR="0065159D" w:rsidRPr="00DE25B4" w:rsidRDefault="0065159D" w:rsidP="0065159D">
            <w:pPr>
              <w:rPr>
                <w:lang w:val="en-US"/>
              </w:rPr>
            </w:pPr>
            <w:r w:rsidRPr="00DE25B4">
              <w:rPr>
                <w:lang w:val="en-US"/>
              </w:rPr>
              <w:t>A range of numbers that you can assign to business objects (or their sub-objects) of the same type.</w:t>
            </w:r>
          </w:p>
          <w:p w14:paraId="7FBD101D" w14:textId="77777777" w:rsidR="0065159D" w:rsidRPr="00DE25B4" w:rsidRDefault="0065159D" w:rsidP="0065159D">
            <w:pPr>
              <w:rPr>
                <w:lang w:val="en-US"/>
              </w:rPr>
            </w:pPr>
          </w:p>
          <w:p w14:paraId="132035DA" w14:textId="77777777" w:rsidR="0065159D" w:rsidRPr="00DE25B4" w:rsidRDefault="0065159D" w:rsidP="0065159D">
            <w:pPr>
              <w:rPr>
                <w:lang w:val="en-US"/>
              </w:rPr>
            </w:pPr>
            <w:r w:rsidRPr="00DE25B4">
              <w:rPr>
                <w:lang w:val="en-US"/>
              </w:rPr>
              <w:t xml:space="preserve">Examples of such objects are business partners, G/L accounts, orders, posting documents and materials. </w:t>
            </w:r>
          </w:p>
          <w:p w14:paraId="55BEB5D9" w14:textId="77777777" w:rsidR="0065159D" w:rsidRPr="00DE25B4" w:rsidRDefault="0065159D" w:rsidP="0065159D">
            <w:pPr>
              <w:rPr>
                <w:lang w:val="en-US"/>
              </w:rPr>
            </w:pPr>
          </w:p>
          <w:p w14:paraId="105334E1" w14:textId="77777777" w:rsidR="0065159D" w:rsidRPr="00DE25B4" w:rsidRDefault="0065159D" w:rsidP="0065159D">
            <w:pPr>
              <w:rPr>
                <w:lang w:val="en-US"/>
              </w:rPr>
            </w:pPr>
            <w:r w:rsidRPr="00DE25B4">
              <w:rPr>
                <w:lang w:val="en-US"/>
              </w:rPr>
              <w:t>Each number range has one or more number range intervals and a number assignment type.</w:t>
            </w:r>
          </w:p>
          <w:p w14:paraId="6320568E" w14:textId="77777777" w:rsidR="0065159D" w:rsidRPr="00DE25B4" w:rsidRDefault="0065159D" w:rsidP="0065159D">
            <w:pPr>
              <w:rPr>
                <w:lang w:val="en-US"/>
              </w:rPr>
            </w:pPr>
            <w:r w:rsidRPr="00DE25B4">
              <w:rPr>
                <w:lang w:val="en-US"/>
              </w:rPr>
              <w:t xml:space="preserve">There are two types of number assignment: </w:t>
            </w:r>
          </w:p>
          <w:p w14:paraId="6AA575FA" w14:textId="77777777" w:rsidR="0065159D" w:rsidRPr="00DE25B4" w:rsidRDefault="0065159D" w:rsidP="0065159D">
            <w:pPr>
              <w:pStyle w:val="Listenabsatz"/>
              <w:numPr>
                <w:ilvl w:val="0"/>
                <w:numId w:val="3"/>
              </w:numPr>
              <w:rPr>
                <w:lang w:val="en-US"/>
              </w:rPr>
            </w:pPr>
            <w:r w:rsidRPr="00DE25B4">
              <w:rPr>
                <w:lang w:val="en-US"/>
              </w:rPr>
              <w:t>Internal – When storing a data record, the ERP system assigns a sequential number, which lies in the relevant number range interval.</w:t>
            </w:r>
          </w:p>
          <w:p w14:paraId="68ABE357" w14:textId="77777777" w:rsidR="0065159D" w:rsidRPr="00DE25B4" w:rsidRDefault="0065159D" w:rsidP="0065159D">
            <w:pPr>
              <w:pStyle w:val="Listenabsatz"/>
              <w:numPr>
                <w:ilvl w:val="0"/>
                <w:numId w:val="3"/>
              </w:numPr>
              <w:rPr>
                <w:lang w:val="en-US"/>
              </w:rPr>
            </w:pPr>
            <w:r w:rsidRPr="00DE25B4">
              <w:rPr>
                <w:lang w:val="en-US"/>
              </w:rPr>
              <w:t>External – The number is assigned by the user or by an external system, both of which must ensure that the number lies in the relevant number range interval.</w:t>
            </w:r>
          </w:p>
        </w:tc>
        <w:tc>
          <w:tcPr>
            <w:tcW w:w="5529" w:type="dxa"/>
            <w:tcBorders>
              <w:bottom w:val="single" w:sz="4" w:space="0" w:color="auto"/>
            </w:tcBorders>
            <w:shd w:val="clear" w:color="auto" w:fill="auto"/>
          </w:tcPr>
          <w:p w14:paraId="253D738C" w14:textId="77777777" w:rsidR="0065159D" w:rsidRPr="00BC6A83" w:rsidRDefault="0065159D" w:rsidP="0065159D">
            <w:r w:rsidRPr="00BC6A83">
              <w:t xml:space="preserve">Bereich, in dem Nummern vergeben werden, die sich auf betriebswirtschaftliche Objekte - bzw. deren Unterobjekte - gleicher Art beziehen. </w:t>
            </w:r>
          </w:p>
          <w:p w14:paraId="41868DC3" w14:textId="77777777" w:rsidR="0065159D" w:rsidRPr="00BC6A83" w:rsidRDefault="0065159D" w:rsidP="0065159D"/>
          <w:p w14:paraId="61F94BC1" w14:textId="77777777" w:rsidR="0065159D" w:rsidRPr="00BC6A83" w:rsidRDefault="0065159D" w:rsidP="0065159D">
            <w:r w:rsidRPr="00BC6A83">
              <w:t xml:space="preserve">Objekte sind z.B. Geschäftspartner, Sachkonten, Aufträge, Buchungsbelege oder Materialien. </w:t>
            </w:r>
          </w:p>
          <w:p w14:paraId="33DC03C1" w14:textId="77777777" w:rsidR="0065159D" w:rsidRPr="00BC6A83" w:rsidRDefault="0065159D" w:rsidP="0065159D"/>
          <w:p w14:paraId="1A88D862" w14:textId="77777777" w:rsidR="0065159D" w:rsidRPr="00BC6A83" w:rsidRDefault="0065159D" w:rsidP="0065159D">
            <w:r w:rsidRPr="00BC6A83">
              <w:t xml:space="preserve">Zu jedem Nummernkreis sind ein oder mehrere Nummernkreisintervalle und eine Art der Nummernvergabe festgelegt. </w:t>
            </w:r>
          </w:p>
          <w:p w14:paraId="0EE1F634" w14:textId="77777777" w:rsidR="0065159D" w:rsidRPr="00BC6A83" w:rsidRDefault="0065159D" w:rsidP="0065159D"/>
          <w:p w14:paraId="0DAEF120" w14:textId="77777777" w:rsidR="0065159D" w:rsidRPr="00BC6A83" w:rsidRDefault="0065159D" w:rsidP="0065159D">
            <w:r w:rsidRPr="00BC6A83">
              <w:t xml:space="preserve">Es gibt zwei Arten der Nummernvergabe: </w:t>
            </w:r>
          </w:p>
          <w:p w14:paraId="0B651000" w14:textId="77777777" w:rsidR="0065159D" w:rsidRPr="00BC6A83" w:rsidRDefault="0065159D" w:rsidP="0065159D">
            <w:pPr>
              <w:pStyle w:val="Listenabsatz"/>
              <w:numPr>
                <w:ilvl w:val="0"/>
                <w:numId w:val="4"/>
              </w:numPr>
            </w:pPr>
            <w:r w:rsidRPr="00BC6A83">
              <w:t>Intern – Beim Speichern des Datensatzes vergibt das ERP-System automatisch eine fortlaufende Nummer, die im entsprechenden Nummernkreisintervall liegt.</w:t>
            </w:r>
          </w:p>
          <w:p w14:paraId="3F238C65" w14:textId="77777777" w:rsidR="0065159D" w:rsidRPr="00BC6A83" w:rsidRDefault="0065159D" w:rsidP="0065159D"/>
          <w:p w14:paraId="51CDC19A" w14:textId="77777777" w:rsidR="0065159D" w:rsidRPr="00BC6A83" w:rsidRDefault="0065159D" w:rsidP="0065159D">
            <w:pPr>
              <w:pStyle w:val="Listenabsatz"/>
              <w:numPr>
                <w:ilvl w:val="0"/>
                <w:numId w:val="4"/>
              </w:numPr>
            </w:pPr>
            <w:r w:rsidRPr="00BC6A83">
              <w:t>Extern – Die Nummer wird durch den Benutzer oder ein externes System vergeben. Es ist darauf zu achten, dass die Nummer im entsprechenden Nummernkreisintervall liegt.</w:t>
            </w:r>
          </w:p>
        </w:tc>
        <w:tc>
          <w:tcPr>
            <w:tcW w:w="1275" w:type="dxa"/>
            <w:tcBorders>
              <w:bottom w:val="single" w:sz="4" w:space="0" w:color="auto"/>
            </w:tcBorders>
            <w:shd w:val="clear" w:color="auto" w:fill="auto"/>
          </w:tcPr>
          <w:p w14:paraId="5D8912A6" w14:textId="0519502E" w:rsidR="0065159D" w:rsidRPr="00DE25B4" w:rsidRDefault="0065159D" w:rsidP="0065159D">
            <w:pPr>
              <w:rPr>
                <w:lang w:val="en-US"/>
              </w:rPr>
            </w:pPr>
            <w:r>
              <w:rPr>
                <w:lang w:val="en-US"/>
              </w:rPr>
              <w:t>I.2.3, 1.2</w:t>
            </w:r>
          </w:p>
        </w:tc>
      </w:tr>
      <w:tr w:rsidR="0065159D" w:rsidRPr="00DE25B4" w14:paraId="275ED0F7" w14:textId="77777777" w:rsidTr="004A127D">
        <w:trPr>
          <w:trHeight w:val="316"/>
        </w:trPr>
        <w:tc>
          <w:tcPr>
            <w:tcW w:w="2689" w:type="dxa"/>
          </w:tcPr>
          <w:p w14:paraId="273CD836" w14:textId="0A16C293" w:rsidR="0065159D" w:rsidRPr="00DE25B4" w:rsidRDefault="0065159D" w:rsidP="0065159D">
            <w:pPr>
              <w:jc w:val="center"/>
              <w:rPr>
                <w:lang w:val="en-US"/>
              </w:rPr>
            </w:pPr>
            <w:r w:rsidRPr="00DE25B4">
              <w:rPr>
                <w:lang w:val="en-US"/>
              </w:rPr>
              <w:t>Operating Concern</w:t>
            </w:r>
            <w:r>
              <w:rPr>
                <w:lang w:val="en-US"/>
              </w:rPr>
              <w:t xml:space="preserve"> </w:t>
            </w:r>
            <w:r w:rsidRPr="00DE25B4">
              <w:rPr>
                <w:lang w:val="en-US"/>
              </w:rPr>
              <w:t>/ Ergebnisbereich</w:t>
            </w:r>
          </w:p>
        </w:tc>
        <w:tc>
          <w:tcPr>
            <w:tcW w:w="5357" w:type="dxa"/>
          </w:tcPr>
          <w:p w14:paraId="643F5EF7" w14:textId="77777777" w:rsidR="0065159D" w:rsidRPr="00DE25B4" w:rsidRDefault="0065159D" w:rsidP="0065159D">
            <w:pPr>
              <w:rPr>
                <w:lang w:val="en-US"/>
              </w:rPr>
            </w:pPr>
            <w:r w:rsidRPr="00DE25B4">
              <w:rPr>
                <w:lang w:val="en-US"/>
              </w:rPr>
              <w:t xml:space="preserve">A representation of a part of an organization for which the sales market is structured in a uniform manner. </w:t>
            </w:r>
          </w:p>
          <w:p w14:paraId="6E2B1147" w14:textId="77777777" w:rsidR="0065159D" w:rsidRPr="00DE25B4" w:rsidRDefault="0065159D" w:rsidP="0065159D">
            <w:pPr>
              <w:rPr>
                <w:lang w:val="en-US"/>
              </w:rPr>
            </w:pPr>
          </w:p>
          <w:p w14:paraId="0542D20C" w14:textId="77777777" w:rsidR="0065159D" w:rsidRPr="00DE25B4" w:rsidRDefault="0065159D" w:rsidP="0065159D">
            <w:pPr>
              <w:rPr>
                <w:lang w:val="en-US"/>
              </w:rPr>
            </w:pPr>
            <w:r w:rsidRPr="00DE25B4">
              <w:rPr>
                <w:lang w:val="en-US"/>
              </w:rPr>
              <w:t xml:space="preserve">By setting off the costs against the revenues, you can calculate an operating profit for the individual market segments that are defined by a combination of classifying characteristics (such as product group, customer group, country, or distribution channel). </w:t>
            </w:r>
          </w:p>
          <w:p w14:paraId="6F80D692" w14:textId="77777777" w:rsidR="0065159D" w:rsidRPr="00DE25B4" w:rsidRDefault="0065159D" w:rsidP="0065159D">
            <w:pPr>
              <w:rPr>
                <w:lang w:val="en-US"/>
              </w:rPr>
            </w:pPr>
          </w:p>
          <w:p w14:paraId="3CB4926E" w14:textId="77777777" w:rsidR="0065159D" w:rsidRPr="00DE25B4" w:rsidRDefault="0065159D" w:rsidP="0065159D">
            <w:pPr>
              <w:rPr>
                <w:lang w:val="en-US"/>
              </w:rPr>
            </w:pPr>
            <w:r w:rsidRPr="00DE25B4">
              <w:rPr>
                <w:lang w:val="en-US"/>
              </w:rPr>
              <w:t xml:space="preserve">The market segments are called profitability segments. </w:t>
            </w:r>
          </w:p>
          <w:p w14:paraId="356F9F40" w14:textId="63EED4ED" w:rsidR="0065159D" w:rsidRPr="00DE25B4" w:rsidRDefault="0065159D" w:rsidP="0065159D">
            <w:pPr>
              <w:rPr>
                <w:lang w:val="en-US"/>
              </w:rPr>
            </w:pPr>
            <w:r w:rsidRPr="00DE25B4">
              <w:rPr>
                <w:lang w:val="en-US"/>
              </w:rPr>
              <w:t xml:space="preserve">You can assign multiple controlling areas to one operating concern. </w:t>
            </w:r>
          </w:p>
        </w:tc>
        <w:tc>
          <w:tcPr>
            <w:tcW w:w="5529" w:type="dxa"/>
          </w:tcPr>
          <w:p w14:paraId="163D354A" w14:textId="77777777" w:rsidR="0065159D" w:rsidRPr="00BC6A83" w:rsidRDefault="0065159D" w:rsidP="0065159D">
            <w:r w:rsidRPr="00DE25B4">
              <w:rPr>
                <w:noProof/>
                <w:lang w:eastAsia="zh-CN"/>
              </w:rPr>
              <w:drawing>
                <wp:inline distT="0" distB="0" distL="0" distR="0" wp14:anchorId="7DD73BD7" wp14:editId="451F98B2">
                  <wp:extent cx="6350" cy="6350"/>
                  <wp:effectExtent l="0" t="0" r="0" b="0"/>
                  <wp:docPr id="25" name="Bild 20" descr="End of Conten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nd of Content Area"/>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BC6A83">
              <w:t xml:space="preserve"> Der Ergebnisbereich stellt einen Teil des Unternehmens dar, für den eine einheitliche Segmentierung des Absatzmarktes vorliegt.</w:t>
            </w:r>
          </w:p>
          <w:p w14:paraId="453225F5" w14:textId="77777777" w:rsidR="0065159D" w:rsidRPr="00BC6A83" w:rsidRDefault="0065159D" w:rsidP="0065159D">
            <w:r w:rsidRPr="00BC6A83">
              <w:t>Für einzelne Marktsegmente, die durch klassifizierende Merkmale beschrieben werden (z.B. Artikelgruppe, Kundengruppe, Land, Vertriebsweg), wird durch Gegenüberstellung von Kosten und Erlösen ein Ergebnis ausgewiesen. Die Marktsegmente werden Ergebnisobjekte genannt.</w:t>
            </w:r>
          </w:p>
          <w:p w14:paraId="2FE70C2F" w14:textId="77777777" w:rsidR="0065159D" w:rsidRPr="00BC6A83" w:rsidRDefault="0065159D" w:rsidP="0065159D">
            <w:r w:rsidRPr="00BC6A83">
              <w:t>Einem Ergebnisbereich können mehrere Kostenrechnungskreise zugewiesen werden.</w:t>
            </w:r>
          </w:p>
          <w:p w14:paraId="4DCB3B4B" w14:textId="77777777" w:rsidR="0065159D" w:rsidRPr="00DE25B4" w:rsidRDefault="0065159D" w:rsidP="0065159D">
            <w:pPr>
              <w:rPr>
                <w:lang w:val="en-US"/>
              </w:rPr>
            </w:pPr>
            <w:r w:rsidRPr="00DE25B4">
              <w:rPr>
                <w:noProof/>
                <w:lang w:eastAsia="zh-CN"/>
              </w:rPr>
              <w:drawing>
                <wp:inline distT="0" distB="0" distL="0" distR="0" wp14:anchorId="6831CC96" wp14:editId="59829438">
                  <wp:extent cx="6350" cy="6350"/>
                  <wp:effectExtent l="0" t="0" r="0" b="0"/>
                  <wp:docPr id="27" name="Bild 22" descr="Ende des Inhaltsbereic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nde des Inhaltsbereichs"/>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275" w:type="dxa"/>
          </w:tcPr>
          <w:p w14:paraId="2B4C40CD" w14:textId="28EA4B6F" w:rsidR="0065159D" w:rsidRPr="00DE25B4" w:rsidRDefault="0065159D" w:rsidP="0065159D">
            <w:pPr>
              <w:rPr>
                <w:lang w:val="en-US"/>
              </w:rPr>
            </w:pPr>
            <w:r w:rsidRPr="00DE25B4">
              <w:rPr>
                <w:lang w:val="en-US"/>
              </w:rPr>
              <w:t>I.1.</w:t>
            </w:r>
            <w:r>
              <w:rPr>
                <w:lang w:val="en-US"/>
              </w:rPr>
              <w:t xml:space="preserve">12, </w:t>
            </w:r>
            <w:r w:rsidRPr="00DE25B4">
              <w:rPr>
                <w:lang w:val="en-US"/>
              </w:rPr>
              <w:t>II.1</w:t>
            </w:r>
            <w:r>
              <w:rPr>
                <w:lang w:val="en-US"/>
              </w:rPr>
              <w:t>, 1.1</w:t>
            </w:r>
          </w:p>
        </w:tc>
      </w:tr>
      <w:tr w:rsidR="0065159D" w:rsidRPr="00DE25B4" w14:paraId="441E83EC" w14:textId="77777777" w:rsidTr="004A127D">
        <w:trPr>
          <w:trHeight w:val="316"/>
        </w:trPr>
        <w:tc>
          <w:tcPr>
            <w:tcW w:w="2689" w:type="dxa"/>
          </w:tcPr>
          <w:p w14:paraId="79494BA7" w14:textId="1EA76537" w:rsidR="0065159D" w:rsidRPr="00DE25B4" w:rsidRDefault="0065159D" w:rsidP="00810733">
            <w:pPr>
              <w:jc w:val="center"/>
              <w:rPr>
                <w:lang w:val="en-US"/>
              </w:rPr>
            </w:pPr>
            <w:r w:rsidRPr="00DE25B4">
              <w:rPr>
                <w:lang w:val="en-US"/>
              </w:rPr>
              <w:lastRenderedPageBreak/>
              <w:t>Order Management</w:t>
            </w:r>
            <w:r w:rsidR="007F5E24">
              <w:rPr>
                <w:lang w:val="en-US"/>
              </w:rPr>
              <w:t xml:space="preserve"> / Auftragsverwaltung</w:t>
            </w:r>
          </w:p>
        </w:tc>
        <w:tc>
          <w:tcPr>
            <w:tcW w:w="5357" w:type="dxa"/>
          </w:tcPr>
          <w:p w14:paraId="378F6608" w14:textId="77777777" w:rsidR="006D0773" w:rsidRDefault="006D0773">
            <w:pPr>
              <w:rPr>
                <w:lang w:val="en-US"/>
              </w:rPr>
            </w:pPr>
            <w:r w:rsidRPr="006D0773">
              <w:rPr>
                <w:lang w:val="en-US"/>
              </w:rPr>
              <w:t>Together with the CO interface, this indicator controls specific settings for order management.</w:t>
            </w:r>
          </w:p>
          <w:p w14:paraId="55687E1C" w14:textId="77777777" w:rsidR="006D0773" w:rsidRDefault="006D0773">
            <w:pPr>
              <w:rPr>
                <w:lang w:val="en-US"/>
              </w:rPr>
            </w:pPr>
          </w:p>
          <w:p w14:paraId="7880E083" w14:textId="13CA9A59" w:rsidR="006D0773" w:rsidRPr="006D0773" w:rsidRDefault="006D0773" w:rsidP="006D0773">
            <w:pPr>
              <w:rPr>
                <w:lang w:val="en-US"/>
              </w:rPr>
            </w:pPr>
            <w:r>
              <w:rPr>
                <w:lang w:val="en-US"/>
              </w:rPr>
              <w:t>' ' -  not active</w:t>
            </w:r>
          </w:p>
          <w:p w14:paraId="0331F1A4" w14:textId="77777777" w:rsidR="006D0773" w:rsidRPr="006D0773" w:rsidRDefault="006D0773" w:rsidP="006D0773">
            <w:pPr>
              <w:rPr>
                <w:lang w:val="en-US"/>
              </w:rPr>
            </w:pPr>
            <w:r w:rsidRPr="006D0773">
              <w:rPr>
                <w:lang w:val="en-US"/>
              </w:rPr>
              <w:t>Order management is inactive. Orders are not validated and cannot be used as account assignment objects for internal CO postings. For postings in Financial Accounting, you can assign orders only after deactivating the corresponding warning message in Customizing. They are then treated as true postings but not updated. Any cost center then posted accepts them as statistical postings only.</w:t>
            </w:r>
          </w:p>
          <w:p w14:paraId="2E0FCA51" w14:textId="77777777" w:rsidR="006D0773" w:rsidRPr="006D0773" w:rsidRDefault="006D0773" w:rsidP="006D0773">
            <w:pPr>
              <w:rPr>
                <w:lang w:val="en-US"/>
              </w:rPr>
            </w:pPr>
          </w:p>
          <w:p w14:paraId="2C80B316" w14:textId="5E90004D" w:rsidR="006D0773" w:rsidRPr="006D0773" w:rsidRDefault="006D0773" w:rsidP="006D0773">
            <w:pPr>
              <w:rPr>
                <w:lang w:val="en-US"/>
              </w:rPr>
            </w:pPr>
            <w:r>
              <w:rPr>
                <w:lang w:val="en-US"/>
              </w:rPr>
              <w:t>1  -  active</w:t>
            </w:r>
          </w:p>
          <w:p w14:paraId="60630DCF" w14:textId="77777777" w:rsidR="006D0773" w:rsidRPr="006D0773" w:rsidRDefault="006D0773" w:rsidP="006D0773">
            <w:pPr>
              <w:rPr>
                <w:lang w:val="en-US"/>
              </w:rPr>
            </w:pPr>
            <w:r w:rsidRPr="006D0773">
              <w:rPr>
                <w:lang w:val="en-US"/>
              </w:rPr>
              <w:t>Order management is active without restrictions. Orders are validated against the order master and can be used as account assignment objects. The CO files are updated in the corresponding posting transactions.</w:t>
            </w:r>
          </w:p>
          <w:p w14:paraId="5315AE97" w14:textId="77777777" w:rsidR="006D0773" w:rsidRPr="006D0773" w:rsidRDefault="006D0773" w:rsidP="006D0773">
            <w:pPr>
              <w:rPr>
                <w:lang w:val="en-US"/>
              </w:rPr>
            </w:pPr>
          </w:p>
          <w:p w14:paraId="4D48CFD1" w14:textId="24BAE6D8" w:rsidR="006D0773" w:rsidRPr="006D0773" w:rsidRDefault="006D0773" w:rsidP="006D0773">
            <w:pPr>
              <w:rPr>
                <w:lang w:val="en-US"/>
              </w:rPr>
            </w:pPr>
            <w:r>
              <w:rPr>
                <w:lang w:val="en-US"/>
              </w:rPr>
              <w:t>2  -  active for validations</w:t>
            </w:r>
          </w:p>
          <w:p w14:paraId="667EC5EE" w14:textId="1943A5D6" w:rsidR="006D0773" w:rsidRDefault="006D0773" w:rsidP="006D0773">
            <w:pPr>
              <w:rPr>
                <w:lang w:val="en-US"/>
              </w:rPr>
            </w:pPr>
            <w:r w:rsidRPr="006D0773">
              <w:rPr>
                <w:lang w:val="en-US"/>
              </w:rPr>
              <w:t>Order management is inactive. Orders are validated against the order master and can be used as account assignment objects, but the corresponding CO files are not updated in posting transactions. If order management is implemented later, business transactions that are relevant to cost accounting can be posted to orders</w:t>
            </w:r>
            <w:r>
              <w:rPr>
                <w:lang w:val="en-US"/>
              </w:rPr>
              <w:t xml:space="preserve"> in the corresponding CO files.</w:t>
            </w:r>
          </w:p>
          <w:p w14:paraId="533DC607" w14:textId="77777777" w:rsidR="006D0773" w:rsidRPr="006D0773" w:rsidRDefault="006D0773" w:rsidP="006D0773">
            <w:pPr>
              <w:rPr>
                <w:lang w:val="en-US"/>
              </w:rPr>
            </w:pPr>
          </w:p>
          <w:p w14:paraId="3F82CC05" w14:textId="30A13DC6" w:rsidR="006D0773" w:rsidRPr="006D0773" w:rsidRDefault="006D0773" w:rsidP="006D0773">
            <w:pPr>
              <w:rPr>
                <w:lang w:val="en-US"/>
              </w:rPr>
            </w:pPr>
            <w:r w:rsidRPr="006D0773">
              <w:rPr>
                <w:lang w:val="en-US"/>
              </w:rPr>
              <w:t>3  -  active for existenc</w:t>
            </w:r>
            <w:r>
              <w:rPr>
                <w:lang w:val="en-US"/>
              </w:rPr>
              <w:t>e validation</w:t>
            </w:r>
          </w:p>
          <w:p w14:paraId="5CA3C95F" w14:textId="7AFA5974" w:rsidR="0065159D" w:rsidRPr="00DE25B4" w:rsidRDefault="006D0773">
            <w:pPr>
              <w:rPr>
                <w:lang w:val="en-US"/>
              </w:rPr>
            </w:pPr>
            <w:r w:rsidRPr="006D0773">
              <w:rPr>
                <w:lang w:val="en-US"/>
              </w:rPr>
              <w:t>Functions the same as indicator 2 except that orders are checked to see if they exist and not whether they are allowable for the relevant posting transaction.</w:t>
            </w:r>
          </w:p>
        </w:tc>
        <w:tc>
          <w:tcPr>
            <w:tcW w:w="5529" w:type="dxa"/>
          </w:tcPr>
          <w:p w14:paraId="7C031654" w14:textId="77777777" w:rsidR="006D0773" w:rsidRDefault="00810733" w:rsidP="0065159D">
            <w:r w:rsidRPr="00810733">
              <w:t>Kennzeichen, das zusammen mit dem CO-Interface spezifische Einstellungen für die Auftragsverwaltung steuert.</w:t>
            </w:r>
            <w:r w:rsidR="006D0773">
              <w:br/>
            </w:r>
          </w:p>
          <w:p w14:paraId="39CE9F3C" w14:textId="0D012C62" w:rsidR="006D0773" w:rsidRDefault="006D0773" w:rsidP="006D0773">
            <w:r>
              <w:t>' ' -  nicht aktiv</w:t>
            </w:r>
          </w:p>
          <w:p w14:paraId="46BFA55A" w14:textId="77777777" w:rsidR="006D0773" w:rsidRDefault="006D0773" w:rsidP="006D0773">
            <w:r>
              <w:t>Die Auftragsverwaltung ist inaktiv. Eine Verprobung von Aufträgen findet nicht statt. Aufträge können bei CO-internen Buchungen nicht kontiert werden. Bei Buchungen in der Finanzbuchhaltung können Aufträge nur kontiert werden, wenn eine entsprechende Fehlermeldung per Customizing ausgeschaltet ist. Sie werden dann als echte Kontierung betrachtet, aber nicht fortgeschrieben. Eine eventuell zusätzlich kontierte Kostenstelle wird nur statistisch bebucht.</w:t>
            </w:r>
          </w:p>
          <w:p w14:paraId="41373E65" w14:textId="77777777" w:rsidR="006D0773" w:rsidRDefault="006D0773" w:rsidP="006D0773"/>
          <w:p w14:paraId="58B465C7" w14:textId="5F4C4BB4" w:rsidR="006D0773" w:rsidRDefault="006D0773" w:rsidP="006D0773">
            <w:r>
              <w:t>1  -  aktiv</w:t>
            </w:r>
          </w:p>
          <w:p w14:paraId="013A1167" w14:textId="0F0B22FC" w:rsidR="006D0773" w:rsidRDefault="006D0773" w:rsidP="006D0773">
            <w:r>
              <w:t>Die Auftragsverwaltung ist uneingeschränkt aktiv. Aufträge werden gegen den Auftragsstamm verprobt. Sie können als Kontierungsobjekt verwendet werden. Bei entsprechenden Buchungsvorgängen werden die CO-Dateien fortgeschrieben.</w:t>
            </w:r>
          </w:p>
          <w:p w14:paraId="3949CD0D" w14:textId="77777777" w:rsidR="006D0773" w:rsidRDefault="006D0773" w:rsidP="006D0773"/>
          <w:p w14:paraId="6D24C809" w14:textId="77777777" w:rsidR="006D0773" w:rsidRDefault="006D0773" w:rsidP="006D0773">
            <w:r>
              <w:t>2  -  aktiv für Verprobungen</w:t>
            </w:r>
          </w:p>
          <w:p w14:paraId="3934CCE6" w14:textId="371B0585" w:rsidR="006D0773" w:rsidRDefault="006D0773" w:rsidP="006D0773">
            <w:r>
              <w:t>Die Auftragsverwaltung ist inaktiv. Aufträge werden gegen den Auftragsstamm verprobt. Sie können zwar als Kontierungsobjekt verwendet werden, jedoch werden die entsprechenden CO-Dateien bei Buchungsvorgängen nicht fortgeschrieben. Bei einer nachträglichen Implementierung der Auftragsverwaltung ist es möglich, die kostenrelevanten Geschäftsvorfälle auf Aufträge in die entsprechenden CO-Dateien nachzubuchen.</w:t>
            </w:r>
          </w:p>
          <w:p w14:paraId="39A5554E" w14:textId="77777777" w:rsidR="006D0773" w:rsidRDefault="006D0773" w:rsidP="006D0773"/>
          <w:p w14:paraId="54669664" w14:textId="47C0F57A" w:rsidR="006D0773" w:rsidRDefault="006D0773" w:rsidP="006D0773">
            <w:r>
              <w:t>3  -  aktiv für Existenzverprobungen</w:t>
            </w:r>
          </w:p>
          <w:p w14:paraId="07C1283F" w14:textId="1B6F4D12" w:rsidR="0065159D" w:rsidRPr="00BC6A83" w:rsidRDefault="006D0773" w:rsidP="0065159D">
            <w:r>
              <w:lastRenderedPageBreak/>
              <w:t>Die Steuerung erfolgt wie bei Kennzeichen 2. Einziger Unterschied ist, daß die Aufträge nur auf Existenz, nicht aber auf Zulässigkeit des jeweiligen Buchungsvorgangs verprobt werden.</w:t>
            </w:r>
          </w:p>
        </w:tc>
        <w:tc>
          <w:tcPr>
            <w:tcW w:w="1275" w:type="dxa"/>
          </w:tcPr>
          <w:p w14:paraId="1831A89E" w14:textId="0229E229" w:rsidR="0065159D" w:rsidRPr="00DE25B4" w:rsidRDefault="0065159D" w:rsidP="0065159D">
            <w:pPr>
              <w:rPr>
                <w:lang w:val="en-US"/>
              </w:rPr>
            </w:pPr>
            <w:r w:rsidRPr="00DE25B4">
              <w:rPr>
                <w:lang w:val="en-US"/>
              </w:rPr>
              <w:lastRenderedPageBreak/>
              <w:t>I.1.1</w:t>
            </w:r>
            <w:r w:rsidR="007F5E24">
              <w:rPr>
                <w:lang w:val="en-US"/>
              </w:rPr>
              <w:t>5</w:t>
            </w:r>
          </w:p>
        </w:tc>
      </w:tr>
      <w:tr w:rsidR="0065159D" w:rsidRPr="00DE25B4" w14:paraId="02FBE59C" w14:textId="77777777" w:rsidTr="004A127D">
        <w:trPr>
          <w:trHeight w:val="305"/>
        </w:trPr>
        <w:tc>
          <w:tcPr>
            <w:tcW w:w="2689" w:type="dxa"/>
          </w:tcPr>
          <w:p w14:paraId="531FB563" w14:textId="027E89E9" w:rsidR="0065159D" w:rsidRDefault="0065159D" w:rsidP="0065159D">
            <w:pPr>
              <w:ind w:left="708" w:hanging="708"/>
              <w:jc w:val="center"/>
              <w:rPr>
                <w:rFonts w:cs="FuturaStd-Book"/>
                <w:lang w:val="en-US"/>
              </w:rPr>
            </w:pPr>
            <w:r w:rsidRPr="00DE25B4">
              <w:rPr>
                <w:rFonts w:cs="FuturaStd-Book"/>
                <w:lang w:val="en-US"/>
              </w:rPr>
              <w:t>Organizational data</w:t>
            </w:r>
            <w:r w:rsidR="00C50260">
              <w:rPr>
                <w:rFonts w:cs="FuturaStd-Book"/>
                <w:lang w:val="en-US"/>
              </w:rPr>
              <w:t xml:space="preserve"> /</w:t>
            </w:r>
          </w:p>
          <w:p w14:paraId="61B7DC5C" w14:textId="4B7D552F" w:rsidR="00C50260" w:rsidRPr="00DE25B4" w:rsidRDefault="00C50260" w:rsidP="0065159D">
            <w:pPr>
              <w:ind w:left="708" w:hanging="708"/>
              <w:jc w:val="center"/>
              <w:rPr>
                <w:rFonts w:cs="FuturaStd-Book"/>
                <w:lang w:val="en-US"/>
              </w:rPr>
            </w:pPr>
            <w:r>
              <w:rPr>
                <w:rFonts w:cs="FuturaStd-Book"/>
                <w:lang w:val="en-US"/>
              </w:rPr>
              <w:t>Organisationsdaten</w:t>
            </w:r>
          </w:p>
        </w:tc>
        <w:tc>
          <w:tcPr>
            <w:tcW w:w="5357" w:type="dxa"/>
          </w:tcPr>
          <w:p w14:paraId="15FF907A" w14:textId="77777777" w:rsidR="00C50260" w:rsidRPr="00C50260" w:rsidRDefault="00C50260" w:rsidP="00C5026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lang w:val="en" w:eastAsia="de-DE"/>
              </w:rPr>
            </w:pPr>
            <w:r w:rsidRPr="00C50260">
              <w:rPr>
                <w:rFonts w:eastAsia="Times New Roman" w:cs="Courier New"/>
                <w:color w:val="222222"/>
                <w:lang w:val="en" w:eastAsia="de-DE"/>
              </w:rPr>
              <w:t>The objects of the organizational data are used to represent the organizational structure of a company.</w:t>
            </w:r>
          </w:p>
          <w:p w14:paraId="658D9747" w14:textId="0856444F" w:rsidR="0065159D" w:rsidRPr="00DE25B4" w:rsidRDefault="00C50260">
            <w:pPr>
              <w:rPr>
                <w:szCs w:val="24"/>
                <w:lang w:val="en-US"/>
              </w:rPr>
            </w:pPr>
            <w:r w:rsidRPr="00C50260">
              <w:rPr>
                <w:rFonts w:eastAsia="Times New Roman" w:cs="Courier New"/>
                <w:color w:val="222222"/>
                <w:lang w:val="en" w:eastAsia="de-DE"/>
              </w:rPr>
              <w:t>The objects include organizational units, positions and owners.</w:t>
            </w:r>
          </w:p>
        </w:tc>
        <w:tc>
          <w:tcPr>
            <w:tcW w:w="5529" w:type="dxa"/>
          </w:tcPr>
          <w:p w14:paraId="24848FE7" w14:textId="77777777" w:rsidR="0065159D" w:rsidRDefault="00C50260">
            <w:r>
              <w:t>Die Objekte der Organisationsdaten dien</w:t>
            </w:r>
            <w:r w:rsidRPr="00F43E49">
              <w:t>en dazu, die Aufbauorganisation eines Unternehmens abzubilden.</w:t>
            </w:r>
          </w:p>
          <w:p w14:paraId="03F1612E" w14:textId="0C91587A" w:rsidR="00C50260" w:rsidRPr="00F43E49" w:rsidRDefault="00C50260">
            <w:r>
              <w:t>Die Objekte umfassen Organisationeinheiten, Planstellen und Inhaber.</w:t>
            </w:r>
          </w:p>
        </w:tc>
        <w:tc>
          <w:tcPr>
            <w:tcW w:w="1275" w:type="dxa"/>
          </w:tcPr>
          <w:p w14:paraId="5E29C1C7" w14:textId="374EDE31" w:rsidR="0065159D" w:rsidRPr="00DE25B4" w:rsidRDefault="0065159D" w:rsidP="0065159D">
            <w:pPr>
              <w:rPr>
                <w:lang w:val="en-US"/>
              </w:rPr>
            </w:pPr>
            <w:r>
              <w:rPr>
                <w:lang w:val="en-US"/>
              </w:rPr>
              <w:t xml:space="preserve">I, </w:t>
            </w:r>
            <w:r w:rsidRPr="00DE25B4">
              <w:rPr>
                <w:lang w:val="en-US"/>
              </w:rPr>
              <w:t>II</w:t>
            </w:r>
          </w:p>
        </w:tc>
      </w:tr>
      <w:tr w:rsidR="0065159D" w:rsidRPr="00DE25B4" w14:paraId="15854E3C" w14:textId="77777777" w:rsidTr="004A127D">
        <w:trPr>
          <w:trHeight w:val="305"/>
        </w:trPr>
        <w:tc>
          <w:tcPr>
            <w:tcW w:w="2689" w:type="dxa"/>
          </w:tcPr>
          <w:p w14:paraId="056460E7" w14:textId="76E62600" w:rsidR="0065159D" w:rsidRDefault="0065159D" w:rsidP="0065159D">
            <w:pPr>
              <w:ind w:left="708" w:hanging="708"/>
              <w:jc w:val="center"/>
              <w:rPr>
                <w:rFonts w:cs="FuturaStd-Book"/>
                <w:lang w:val="en-US"/>
              </w:rPr>
            </w:pPr>
            <w:r w:rsidRPr="00DE25B4">
              <w:rPr>
                <w:rFonts w:cs="FuturaStd-Book"/>
                <w:lang w:val="en-US"/>
              </w:rPr>
              <w:t>Outbound delivery</w:t>
            </w:r>
            <w:r w:rsidR="00E57A02">
              <w:rPr>
                <w:rFonts w:cs="FuturaStd-Book"/>
                <w:lang w:val="en-US"/>
              </w:rPr>
              <w:t xml:space="preserve"> /</w:t>
            </w:r>
          </w:p>
          <w:p w14:paraId="14A43DE2" w14:textId="764CD505" w:rsidR="00E57A02" w:rsidRPr="00DE25B4" w:rsidRDefault="00E57A02" w:rsidP="0065159D">
            <w:pPr>
              <w:ind w:left="708" w:hanging="708"/>
              <w:jc w:val="center"/>
              <w:rPr>
                <w:rFonts w:cs="FuturaStd-Book"/>
                <w:lang w:val="en-US"/>
              </w:rPr>
            </w:pPr>
            <w:r>
              <w:rPr>
                <w:rFonts w:cs="FuturaStd-Book"/>
                <w:lang w:val="en-US"/>
              </w:rPr>
              <w:t>Auslieferung</w:t>
            </w:r>
          </w:p>
        </w:tc>
        <w:tc>
          <w:tcPr>
            <w:tcW w:w="5357" w:type="dxa"/>
            <w:vAlign w:val="bottom"/>
          </w:tcPr>
          <w:p w14:paraId="7BE6C105" w14:textId="5E36DFDE" w:rsidR="0065159D" w:rsidRPr="00E57A02" w:rsidRDefault="00E57A02" w:rsidP="0065159D">
            <w:pPr>
              <w:rPr>
                <w:lang w:val="en-US"/>
              </w:rPr>
            </w:pPr>
            <w:r w:rsidRPr="00E57A02">
              <w:rPr>
                <w:lang w:val="en-US"/>
              </w:rPr>
              <w:t>The outbound delivery is a document representing the goods to be delivered together to a goods recipient.</w:t>
            </w:r>
          </w:p>
        </w:tc>
        <w:tc>
          <w:tcPr>
            <w:tcW w:w="5529" w:type="dxa"/>
            <w:vAlign w:val="bottom"/>
          </w:tcPr>
          <w:p w14:paraId="5E87DD51" w14:textId="08D61D10" w:rsidR="0065159D" w:rsidRPr="00F43E49" w:rsidRDefault="00E57A02" w:rsidP="0065159D">
            <w:r w:rsidRPr="00E57A02">
              <w:t>Die Auslieferung ist ein Beleg, der die Waren abbildet, die zusammen zu einem Warenempfänger geliefert werden.</w:t>
            </w:r>
          </w:p>
        </w:tc>
        <w:tc>
          <w:tcPr>
            <w:tcW w:w="1275" w:type="dxa"/>
          </w:tcPr>
          <w:p w14:paraId="1D425A0C" w14:textId="32B84FF6" w:rsidR="0065159D" w:rsidRPr="00DE25B4" w:rsidRDefault="0065159D" w:rsidP="0065159D">
            <w:pPr>
              <w:rPr>
                <w:lang w:val="en-US"/>
              </w:rPr>
            </w:pPr>
            <w:r w:rsidRPr="00DE25B4">
              <w:rPr>
                <w:lang w:val="en-US"/>
              </w:rPr>
              <w:t>III.4.3</w:t>
            </w:r>
            <w:r>
              <w:rPr>
                <w:lang w:val="en-US"/>
              </w:rPr>
              <w:t>,</w:t>
            </w:r>
            <w:r w:rsidRPr="00DE25B4">
              <w:rPr>
                <w:lang w:val="en-US"/>
              </w:rPr>
              <w:t xml:space="preserve"> 3.4</w:t>
            </w:r>
          </w:p>
        </w:tc>
      </w:tr>
      <w:tr w:rsidR="0065159D" w:rsidRPr="00DE25B4" w14:paraId="1222AC87" w14:textId="77777777" w:rsidTr="004A127D">
        <w:trPr>
          <w:trHeight w:val="305"/>
        </w:trPr>
        <w:tc>
          <w:tcPr>
            <w:tcW w:w="2689" w:type="dxa"/>
            <w:shd w:val="clear" w:color="auto" w:fill="auto"/>
          </w:tcPr>
          <w:p w14:paraId="36171F67" w14:textId="15BCCAB2" w:rsidR="0065159D" w:rsidRPr="00DE25B4" w:rsidRDefault="0065159D" w:rsidP="0065159D">
            <w:pPr>
              <w:jc w:val="center"/>
              <w:rPr>
                <w:lang w:val="en-US"/>
              </w:rPr>
            </w:pPr>
            <w:r w:rsidRPr="00DE25B4">
              <w:rPr>
                <w:lang w:val="en-US"/>
              </w:rPr>
              <w:t>Period Closing</w:t>
            </w:r>
            <w:r>
              <w:rPr>
                <w:lang w:val="en-US"/>
              </w:rPr>
              <w:t xml:space="preserve"> </w:t>
            </w:r>
            <w:r w:rsidRPr="00DE25B4">
              <w:rPr>
                <w:lang w:val="en-US"/>
              </w:rPr>
              <w:t>/</w:t>
            </w:r>
            <w:r>
              <w:rPr>
                <w:lang w:val="en-US"/>
              </w:rPr>
              <w:t xml:space="preserve"> </w:t>
            </w:r>
            <w:r w:rsidRPr="00DE25B4">
              <w:rPr>
                <w:lang w:val="en-US"/>
              </w:rPr>
              <w:t>Periodenabschluss</w:t>
            </w:r>
          </w:p>
        </w:tc>
        <w:tc>
          <w:tcPr>
            <w:tcW w:w="5357" w:type="dxa"/>
            <w:shd w:val="clear" w:color="auto" w:fill="auto"/>
          </w:tcPr>
          <w:p w14:paraId="301C7076" w14:textId="77777777" w:rsidR="0065159D" w:rsidRPr="00DE25B4" w:rsidRDefault="0065159D" w:rsidP="0065159D">
            <w:pPr>
              <w:rPr>
                <w:lang w:val="en-US"/>
              </w:rPr>
            </w:pPr>
            <w:r w:rsidRPr="00DE25B4">
              <w:rPr>
                <w:lang w:val="en-US"/>
              </w:rPr>
              <w:t>The preparation and execution of all procedures that are necessary for:</w:t>
            </w:r>
          </w:p>
          <w:p w14:paraId="4E1321A1" w14:textId="77777777" w:rsidR="0065159D" w:rsidRPr="00DE25B4" w:rsidRDefault="0065159D" w:rsidP="0065159D">
            <w:pPr>
              <w:pStyle w:val="Listenabsatz"/>
              <w:numPr>
                <w:ilvl w:val="0"/>
                <w:numId w:val="7"/>
              </w:numPr>
              <w:rPr>
                <w:lang w:val="en-US"/>
              </w:rPr>
            </w:pPr>
            <w:r w:rsidRPr="00DE25B4">
              <w:rPr>
                <w:lang w:val="en-US"/>
              </w:rPr>
              <w:t>Day-end closing</w:t>
            </w:r>
          </w:p>
          <w:p w14:paraId="4EFDF142" w14:textId="77777777" w:rsidR="0065159D" w:rsidRPr="00DE25B4" w:rsidRDefault="0065159D" w:rsidP="0065159D">
            <w:pPr>
              <w:pStyle w:val="Listenabsatz"/>
              <w:numPr>
                <w:ilvl w:val="0"/>
                <w:numId w:val="7"/>
              </w:numPr>
              <w:rPr>
                <w:lang w:val="en-US"/>
              </w:rPr>
            </w:pPr>
            <w:r w:rsidRPr="00DE25B4">
              <w:rPr>
                <w:lang w:val="en-US"/>
              </w:rPr>
              <w:t>Month-end closing</w:t>
            </w:r>
          </w:p>
          <w:p w14:paraId="7F1D4DA9" w14:textId="77777777" w:rsidR="0065159D" w:rsidRPr="00DE25B4" w:rsidRDefault="0065159D" w:rsidP="0065159D">
            <w:pPr>
              <w:pStyle w:val="Listenabsatz"/>
              <w:numPr>
                <w:ilvl w:val="0"/>
                <w:numId w:val="7"/>
              </w:numPr>
              <w:rPr>
                <w:lang w:val="en-US"/>
              </w:rPr>
            </w:pPr>
            <w:r w:rsidRPr="00DE25B4">
              <w:rPr>
                <w:lang w:val="en-US"/>
              </w:rPr>
              <w:t>Year-end closing</w:t>
            </w:r>
          </w:p>
        </w:tc>
        <w:tc>
          <w:tcPr>
            <w:tcW w:w="5529" w:type="dxa"/>
            <w:shd w:val="clear" w:color="auto" w:fill="auto"/>
          </w:tcPr>
          <w:p w14:paraId="223940AF" w14:textId="77777777" w:rsidR="0065159D" w:rsidRPr="00BC6A83" w:rsidRDefault="0065159D" w:rsidP="0065159D">
            <w:r w:rsidRPr="00BC6A83">
              <w:t>Vorbereitung und Durchführung aller Arbeiten, die erforderlich sind für:</w:t>
            </w:r>
          </w:p>
          <w:p w14:paraId="09734FD2" w14:textId="77777777" w:rsidR="0065159D" w:rsidRPr="00DE25B4" w:rsidRDefault="0065159D" w:rsidP="0065159D">
            <w:pPr>
              <w:pStyle w:val="Listenabsatz"/>
              <w:numPr>
                <w:ilvl w:val="0"/>
                <w:numId w:val="8"/>
              </w:numPr>
              <w:rPr>
                <w:lang w:val="en-US"/>
              </w:rPr>
            </w:pPr>
            <w:r w:rsidRPr="00DE25B4">
              <w:rPr>
                <w:lang w:val="en-US"/>
              </w:rPr>
              <w:t>Tagesabschluss</w:t>
            </w:r>
          </w:p>
          <w:p w14:paraId="27C9E164" w14:textId="77777777" w:rsidR="0065159D" w:rsidRPr="00DE25B4" w:rsidRDefault="0065159D" w:rsidP="0065159D">
            <w:pPr>
              <w:pStyle w:val="Listenabsatz"/>
              <w:numPr>
                <w:ilvl w:val="0"/>
                <w:numId w:val="8"/>
              </w:numPr>
              <w:rPr>
                <w:lang w:val="en-US"/>
              </w:rPr>
            </w:pPr>
            <w:r w:rsidRPr="00DE25B4">
              <w:rPr>
                <w:lang w:val="en-US"/>
              </w:rPr>
              <w:t>Monatsabschluss</w:t>
            </w:r>
          </w:p>
          <w:p w14:paraId="06D8725A" w14:textId="77777777" w:rsidR="0065159D" w:rsidRPr="00DE25B4" w:rsidRDefault="0065159D" w:rsidP="0065159D">
            <w:pPr>
              <w:pStyle w:val="Listenabsatz"/>
              <w:numPr>
                <w:ilvl w:val="0"/>
                <w:numId w:val="8"/>
              </w:numPr>
              <w:rPr>
                <w:lang w:val="en-US"/>
              </w:rPr>
            </w:pPr>
            <w:r w:rsidRPr="00DE25B4">
              <w:rPr>
                <w:lang w:val="en-US"/>
              </w:rPr>
              <w:t>Jahresabschluss</w:t>
            </w:r>
          </w:p>
        </w:tc>
        <w:tc>
          <w:tcPr>
            <w:tcW w:w="1275" w:type="dxa"/>
            <w:shd w:val="clear" w:color="auto" w:fill="auto"/>
          </w:tcPr>
          <w:p w14:paraId="38A7A2F0" w14:textId="7217210E" w:rsidR="0065159D" w:rsidRPr="00DE25B4" w:rsidRDefault="0065159D" w:rsidP="0065159D">
            <w:pPr>
              <w:rPr>
                <w:lang w:val="en-US"/>
              </w:rPr>
            </w:pPr>
            <w:r w:rsidRPr="00DE25B4">
              <w:rPr>
                <w:lang w:val="en-US"/>
              </w:rPr>
              <w:t>I.3.8</w:t>
            </w:r>
            <w:r>
              <w:rPr>
                <w:lang w:val="en-US"/>
              </w:rPr>
              <w:t>, 1.1</w:t>
            </w:r>
          </w:p>
        </w:tc>
      </w:tr>
      <w:tr w:rsidR="0065159D" w:rsidRPr="00DE25B4" w14:paraId="4ACCA89D" w14:textId="77777777" w:rsidTr="004A127D">
        <w:trPr>
          <w:trHeight w:val="305"/>
        </w:trPr>
        <w:tc>
          <w:tcPr>
            <w:tcW w:w="2689" w:type="dxa"/>
          </w:tcPr>
          <w:p w14:paraId="7678E775" w14:textId="77777777" w:rsidR="00A15F37" w:rsidRDefault="0065159D" w:rsidP="0065159D">
            <w:pPr>
              <w:jc w:val="center"/>
              <w:rPr>
                <w:lang w:val="en-US"/>
              </w:rPr>
            </w:pPr>
            <w:r w:rsidRPr="00DE25B4">
              <w:rPr>
                <w:lang w:val="en-US"/>
              </w:rPr>
              <w:t>Period</w:t>
            </w:r>
            <w:r>
              <w:rPr>
                <w:lang w:val="en-US"/>
              </w:rPr>
              <w:t xml:space="preserve"> </w:t>
            </w:r>
            <w:r w:rsidRPr="00DE25B4">
              <w:rPr>
                <w:lang w:val="en-US"/>
              </w:rPr>
              <w:t>/</w:t>
            </w:r>
          </w:p>
          <w:p w14:paraId="57417AA1" w14:textId="1BD5E5DC" w:rsidR="0065159D" w:rsidRPr="00DE25B4" w:rsidRDefault="0065159D" w:rsidP="0065159D">
            <w:pPr>
              <w:jc w:val="center"/>
              <w:rPr>
                <w:lang w:val="en-US"/>
              </w:rPr>
            </w:pPr>
            <w:r w:rsidRPr="00DE25B4">
              <w:rPr>
                <w:lang w:val="en-US"/>
              </w:rPr>
              <w:t>Periode</w:t>
            </w:r>
          </w:p>
        </w:tc>
        <w:tc>
          <w:tcPr>
            <w:tcW w:w="5357" w:type="dxa"/>
          </w:tcPr>
          <w:p w14:paraId="060A4630" w14:textId="1AE8A764" w:rsidR="0065159D" w:rsidRPr="00D805DC" w:rsidRDefault="003D0129" w:rsidP="00F43E49">
            <w:pPr>
              <w:rPr>
                <w:lang w:val="en-US"/>
              </w:rPr>
            </w:pPr>
            <w:r>
              <w:rPr>
                <w:lang w:val="en-US"/>
              </w:rPr>
              <w:t xml:space="preserve">Please refer </w:t>
            </w:r>
            <w:r w:rsidR="0065159D" w:rsidRPr="00D805DC">
              <w:rPr>
                <w:lang w:val="en-US"/>
              </w:rPr>
              <w:t>Posting period</w:t>
            </w:r>
          </w:p>
        </w:tc>
        <w:tc>
          <w:tcPr>
            <w:tcW w:w="5529" w:type="dxa"/>
          </w:tcPr>
          <w:p w14:paraId="53334ECB" w14:textId="2F451FF3" w:rsidR="0065159D" w:rsidRPr="00D805DC" w:rsidRDefault="003D0129">
            <w:pPr>
              <w:rPr>
                <w:lang w:val="en-US"/>
              </w:rPr>
            </w:pPr>
            <w:r>
              <w:rPr>
                <w:lang w:val="en-US"/>
              </w:rPr>
              <w:t xml:space="preserve">Siehe </w:t>
            </w:r>
            <w:r w:rsidR="0065159D" w:rsidRPr="00D805DC">
              <w:rPr>
                <w:lang w:val="en-US"/>
              </w:rPr>
              <w:t>Buchungsperiode</w:t>
            </w:r>
          </w:p>
        </w:tc>
        <w:tc>
          <w:tcPr>
            <w:tcW w:w="1275" w:type="dxa"/>
          </w:tcPr>
          <w:p w14:paraId="726293CA" w14:textId="77777777" w:rsidR="0065159D" w:rsidRPr="00DE25B4" w:rsidRDefault="0065159D" w:rsidP="0065159D">
            <w:pPr>
              <w:rPr>
                <w:lang w:val="en-US"/>
              </w:rPr>
            </w:pPr>
          </w:p>
        </w:tc>
      </w:tr>
      <w:tr w:rsidR="0065159D" w:rsidRPr="00DE25B4" w14:paraId="2F8EA1FD" w14:textId="77777777" w:rsidTr="004A127D">
        <w:trPr>
          <w:trHeight w:val="316"/>
        </w:trPr>
        <w:tc>
          <w:tcPr>
            <w:tcW w:w="2689" w:type="dxa"/>
          </w:tcPr>
          <w:p w14:paraId="3B7E11D1" w14:textId="009043D6" w:rsidR="00A15F37" w:rsidRDefault="0065159D">
            <w:pPr>
              <w:jc w:val="center"/>
              <w:rPr>
                <w:lang w:val="en-US"/>
              </w:rPr>
            </w:pPr>
            <w:r w:rsidRPr="00DE25B4">
              <w:rPr>
                <w:lang w:val="en-US"/>
              </w:rPr>
              <w:t>Plant</w:t>
            </w:r>
            <w:r w:rsidR="00A15F37">
              <w:rPr>
                <w:lang w:val="en-US"/>
              </w:rPr>
              <w:t xml:space="preserve"> / </w:t>
            </w:r>
          </w:p>
          <w:p w14:paraId="39871493" w14:textId="0E2D2F36" w:rsidR="00A15F37" w:rsidRPr="00DE25B4" w:rsidRDefault="00A15F37">
            <w:pPr>
              <w:jc w:val="center"/>
              <w:rPr>
                <w:lang w:val="en-US"/>
              </w:rPr>
            </w:pPr>
            <w:r>
              <w:rPr>
                <w:lang w:val="en-US"/>
              </w:rPr>
              <w:t>Werk</w:t>
            </w:r>
          </w:p>
          <w:p w14:paraId="094EA030" w14:textId="77DFEDC8" w:rsidR="0065159D" w:rsidRPr="00DE25B4" w:rsidRDefault="0065159D" w:rsidP="00F43E49">
            <w:pPr>
              <w:rPr>
                <w:lang w:val="en-US"/>
              </w:rPr>
            </w:pPr>
          </w:p>
        </w:tc>
        <w:tc>
          <w:tcPr>
            <w:tcW w:w="5357" w:type="dxa"/>
            <w:vAlign w:val="bottom"/>
          </w:tcPr>
          <w:p w14:paraId="28640391" w14:textId="77777777" w:rsidR="0065159D" w:rsidRPr="00DE25B4" w:rsidRDefault="0065159D" w:rsidP="0065159D">
            <w:pPr>
              <w:rPr>
                <w:lang w:val="en-US"/>
              </w:rPr>
            </w:pPr>
            <w:r w:rsidRPr="00DE25B4">
              <w:rPr>
                <w:lang w:val="en-US"/>
              </w:rPr>
              <w:t>In Logistics a plant is an organizational unit for dividing an enterprise according to production, procurement, maintenance, and materials planning.</w:t>
            </w:r>
          </w:p>
          <w:p w14:paraId="5F9FB891" w14:textId="1BAC55F8" w:rsidR="0065159D" w:rsidRPr="00DE25B4" w:rsidRDefault="0065159D">
            <w:pPr>
              <w:rPr>
                <w:lang w:val="en-US"/>
              </w:rPr>
            </w:pPr>
            <w:r w:rsidRPr="00DE25B4">
              <w:rPr>
                <w:lang w:val="en-US"/>
              </w:rPr>
              <w:t>A place where materials are produced, or goods and services are provided.</w:t>
            </w:r>
          </w:p>
        </w:tc>
        <w:tc>
          <w:tcPr>
            <w:tcW w:w="5529" w:type="dxa"/>
          </w:tcPr>
          <w:p w14:paraId="0D788086" w14:textId="77777777" w:rsidR="0065159D" w:rsidRPr="00BC6A83" w:rsidRDefault="0065159D" w:rsidP="0065159D">
            <w:r w:rsidRPr="00BC6A83">
              <w:t>Organisatorische Einheit der Logistik, die das Unternehmen aus Sicht der Produktion, Beschaffung, Instandhaltung und Disposition gliedert.</w:t>
            </w:r>
          </w:p>
          <w:p w14:paraId="5F6BA552" w14:textId="44120DB8" w:rsidR="0065159D" w:rsidRPr="004A127D" w:rsidRDefault="0065159D">
            <w:r w:rsidRPr="00BC6A83">
              <w:t>In einem Werk werden Materialien produziert bzw. Waren und Dienstleistungen bereitgestellt.</w:t>
            </w:r>
          </w:p>
        </w:tc>
        <w:tc>
          <w:tcPr>
            <w:tcW w:w="1275" w:type="dxa"/>
          </w:tcPr>
          <w:p w14:paraId="3FB22051" w14:textId="01AEB719" w:rsidR="0065159D" w:rsidRPr="00DE25B4" w:rsidRDefault="0065159D" w:rsidP="0065159D">
            <w:pPr>
              <w:rPr>
                <w:lang w:val="en-US"/>
              </w:rPr>
            </w:pPr>
            <w:r w:rsidRPr="00DE25B4">
              <w:rPr>
                <w:lang w:val="en-US"/>
              </w:rPr>
              <w:t>II.1.2</w:t>
            </w:r>
            <w:r w:rsidR="00A15F37" w:rsidRPr="00A15F37">
              <w:rPr>
                <w:lang w:val="en-US"/>
              </w:rPr>
              <w:t>, 2.1</w:t>
            </w:r>
          </w:p>
        </w:tc>
      </w:tr>
      <w:tr w:rsidR="0065159D" w:rsidRPr="00DE25B4" w14:paraId="53F7FD90" w14:textId="77777777" w:rsidTr="004A127D">
        <w:trPr>
          <w:trHeight w:val="305"/>
        </w:trPr>
        <w:tc>
          <w:tcPr>
            <w:tcW w:w="2689" w:type="dxa"/>
          </w:tcPr>
          <w:p w14:paraId="661639E0" w14:textId="70D1A5AF" w:rsidR="0065159D" w:rsidRPr="00DE25B4" w:rsidRDefault="0065159D" w:rsidP="00A85379">
            <w:pPr>
              <w:jc w:val="center"/>
              <w:rPr>
                <w:lang w:val="en-US"/>
              </w:rPr>
            </w:pPr>
            <w:r w:rsidRPr="00DE25B4">
              <w:rPr>
                <w:lang w:val="en-US"/>
              </w:rPr>
              <w:t>Posting Period</w:t>
            </w:r>
            <w:r>
              <w:rPr>
                <w:lang w:val="en-US"/>
              </w:rPr>
              <w:t xml:space="preserve"> /</w:t>
            </w:r>
            <w:r w:rsidRPr="00DE25B4">
              <w:rPr>
                <w:lang w:val="en-US"/>
              </w:rPr>
              <w:t xml:space="preserve"> Buchungsperiode</w:t>
            </w:r>
          </w:p>
        </w:tc>
        <w:tc>
          <w:tcPr>
            <w:tcW w:w="5357" w:type="dxa"/>
            <w:vAlign w:val="bottom"/>
          </w:tcPr>
          <w:p w14:paraId="7DB73B8F" w14:textId="77777777" w:rsidR="0065159D" w:rsidRPr="00DE25B4" w:rsidRDefault="0065159D" w:rsidP="0065159D">
            <w:pPr>
              <w:rPr>
                <w:lang w:val="en-US"/>
              </w:rPr>
            </w:pPr>
            <w:r w:rsidRPr="00DE25B4">
              <w:rPr>
                <w:lang w:val="en-US"/>
              </w:rPr>
              <w:t xml:space="preserve">A period within a fiscal year for which transaction figures are updated. </w:t>
            </w:r>
          </w:p>
          <w:p w14:paraId="7974E072" w14:textId="77777777" w:rsidR="0065159D" w:rsidRPr="00DE25B4" w:rsidRDefault="0065159D" w:rsidP="0065159D">
            <w:pPr>
              <w:rPr>
                <w:lang w:val="en-US"/>
              </w:rPr>
            </w:pPr>
            <w:r w:rsidRPr="00DE25B4">
              <w:rPr>
                <w:lang w:val="en-US"/>
              </w:rPr>
              <w:t xml:space="preserve">Every transaction that is posted is assigned to a particular posting period. The transaction figures are then updated for this period. </w:t>
            </w:r>
          </w:p>
          <w:p w14:paraId="13D36D3A" w14:textId="77777777" w:rsidR="0065159D" w:rsidRPr="00DE25B4" w:rsidRDefault="0065159D" w:rsidP="0065159D">
            <w:pPr>
              <w:rPr>
                <w:lang w:val="en-US"/>
              </w:rPr>
            </w:pPr>
          </w:p>
        </w:tc>
        <w:tc>
          <w:tcPr>
            <w:tcW w:w="5529" w:type="dxa"/>
          </w:tcPr>
          <w:p w14:paraId="31120EA2" w14:textId="77777777" w:rsidR="0065159D" w:rsidRPr="00BC6A83" w:rsidRDefault="0065159D" w:rsidP="0065159D">
            <w:r w:rsidRPr="00BC6A83">
              <w:t>Einheit, um ein Geschäftsjahr zeitlich zu gliedern.</w:t>
            </w:r>
          </w:p>
          <w:p w14:paraId="1CC8180C" w14:textId="77777777" w:rsidR="0065159D" w:rsidRPr="00BC6A83" w:rsidRDefault="0065159D" w:rsidP="0065159D">
            <w:r w:rsidRPr="00BC6A83">
              <w:t>Pro Periode können Unternehmensdaten regelmäßig zu einem bestimmten Stichtag abgerufen und ausgewertet werden. Im Rechnungswesen wird ein Geschäftsjahr in maximal 16 Perioden unterteilt, wobei das Geschäftsjahr an sich ebenfalls eine Periode darstellt.</w:t>
            </w:r>
          </w:p>
        </w:tc>
        <w:tc>
          <w:tcPr>
            <w:tcW w:w="1275" w:type="dxa"/>
          </w:tcPr>
          <w:p w14:paraId="434F4ADE" w14:textId="35CE2442" w:rsidR="0065159D" w:rsidRPr="00DE25B4" w:rsidRDefault="0065159D" w:rsidP="0065159D">
            <w:pPr>
              <w:rPr>
                <w:lang w:val="en-US"/>
              </w:rPr>
            </w:pPr>
            <w:r w:rsidRPr="00DE25B4">
              <w:rPr>
                <w:lang w:val="en-US"/>
              </w:rPr>
              <w:t>I.1.</w:t>
            </w:r>
            <w:r>
              <w:rPr>
                <w:lang w:val="en-US"/>
              </w:rPr>
              <w:t>1</w:t>
            </w:r>
            <w:r w:rsidR="00BA2C5B">
              <w:rPr>
                <w:lang w:val="en-US"/>
              </w:rPr>
              <w:t>6</w:t>
            </w:r>
          </w:p>
        </w:tc>
      </w:tr>
      <w:tr w:rsidR="0065159D" w:rsidRPr="00DE25B4" w14:paraId="71A11195" w14:textId="77777777" w:rsidTr="004A127D">
        <w:trPr>
          <w:trHeight w:val="305"/>
        </w:trPr>
        <w:tc>
          <w:tcPr>
            <w:tcW w:w="2689" w:type="dxa"/>
          </w:tcPr>
          <w:p w14:paraId="0F5DC92A" w14:textId="1BFB0130" w:rsidR="0065159D" w:rsidRDefault="0065159D" w:rsidP="0065159D">
            <w:pPr>
              <w:jc w:val="center"/>
              <w:rPr>
                <w:rFonts w:cs="FuturaStd-Book"/>
                <w:lang w:val="en-US"/>
              </w:rPr>
            </w:pPr>
            <w:r>
              <w:rPr>
                <w:rFonts w:cs="FuturaStd-Book"/>
                <w:lang w:val="en-US"/>
              </w:rPr>
              <w:t>Posting Period Variant</w:t>
            </w:r>
            <w:r w:rsidR="003D0129">
              <w:rPr>
                <w:rFonts w:cs="FuturaStd-Book"/>
                <w:lang w:val="en-US"/>
              </w:rPr>
              <w:t xml:space="preserve"> / </w:t>
            </w:r>
          </w:p>
          <w:p w14:paraId="1492ACEE" w14:textId="0769595F" w:rsidR="003D0129" w:rsidRDefault="003D0129" w:rsidP="0065159D">
            <w:pPr>
              <w:jc w:val="center"/>
              <w:rPr>
                <w:rFonts w:cs="FuturaStd-Book"/>
                <w:lang w:val="en-US"/>
              </w:rPr>
            </w:pPr>
            <w:r>
              <w:rPr>
                <w:rFonts w:cs="FuturaStd-Book"/>
                <w:lang w:val="en-US"/>
              </w:rPr>
              <w:t>Buchungsperiodenvariante</w:t>
            </w:r>
          </w:p>
        </w:tc>
        <w:tc>
          <w:tcPr>
            <w:tcW w:w="5357" w:type="dxa"/>
          </w:tcPr>
          <w:p w14:paraId="74DAB984" w14:textId="77777777" w:rsidR="007856DD" w:rsidRPr="007856DD" w:rsidRDefault="007856DD" w:rsidP="007856DD">
            <w:pPr>
              <w:rPr>
                <w:rFonts w:cs="FuturaStd-Book"/>
                <w:lang w:val="en-US"/>
              </w:rPr>
            </w:pPr>
            <w:r w:rsidRPr="007856DD">
              <w:rPr>
                <w:rFonts w:cs="FuturaStd-Book"/>
                <w:lang w:val="en-US"/>
              </w:rPr>
              <w:t>This describes the specifications for a posting period (for example, beginning and end).</w:t>
            </w:r>
          </w:p>
          <w:p w14:paraId="060BF571" w14:textId="77777777" w:rsidR="007856DD" w:rsidRPr="007856DD" w:rsidRDefault="007856DD" w:rsidP="007856DD">
            <w:pPr>
              <w:rPr>
                <w:rFonts w:cs="FuturaStd-Book"/>
                <w:lang w:val="en-US"/>
              </w:rPr>
            </w:pPr>
          </w:p>
          <w:p w14:paraId="5A00E759" w14:textId="13D3B211" w:rsidR="0065159D" w:rsidRPr="00DE25B4" w:rsidRDefault="007856DD">
            <w:pPr>
              <w:rPr>
                <w:rFonts w:cs="FuturaStd-Book"/>
                <w:lang w:val="en-US"/>
              </w:rPr>
            </w:pPr>
            <w:r w:rsidRPr="007856DD">
              <w:rPr>
                <w:rFonts w:cs="FuturaStd-Book"/>
                <w:lang w:val="en-US"/>
              </w:rPr>
              <w:lastRenderedPageBreak/>
              <w:t>Each company code refers to exactly one variant. Therefore, as many company codes as you require can use the same variant.</w:t>
            </w:r>
          </w:p>
        </w:tc>
        <w:tc>
          <w:tcPr>
            <w:tcW w:w="5529" w:type="dxa"/>
          </w:tcPr>
          <w:p w14:paraId="3928543A" w14:textId="77777777" w:rsidR="000B29C8" w:rsidRDefault="000B29C8">
            <w:r>
              <w:lastRenderedPageBreak/>
              <w:t>Beschreibt die Festlegungen zu einer Buchungsperiode (z.B. Beginn und Ende).</w:t>
            </w:r>
          </w:p>
          <w:p w14:paraId="5B33FDF9" w14:textId="77777777" w:rsidR="000B29C8" w:rsidRDefault="000B29C8"/>
          <w:p w14:paraId="6FB826B5" w14:textId="74A32F8B" w:rsidR="0065159D" w:rsidRPr="00F43E49" w:rsidRDefault="000B29C8">
            <w:r>
              <w:lastRenderedPageBreak/>
              <w:t>Jeder Buchungskreis zeigt auf genau eine Variante. Damit können beliebig viele Buchungkreise mit derselben Variante arbeiten.</w:t>
            </w:r>
          </w:p>
        </w:tc>
        <w:tc>
          <w:tcPr>
            <w:tcW w:w="1275" w:type="dxa"/>
          </w:tcPr>
          <w:p w14:paraId="06B1E4BE" w14:textId="6BB547D8" w:rsidR="0065159D" w:rsidRDefault="0065159D" w:rsidP="00F43E49">
            <w:pPr>
              <w:rPr>
                <w:lang w:val="en-US"/>
              </w:rPr>
            </w:pPr>
            <w:r>
              <w:rPr>
                <w:lang w:val="en-US"/>
              </w:rPr>
              <w:lastRenderedPageBreak/>
              <w:t>I.3.</w:t>
            </w:r>
            <w:r w:rsidR="00F43E49">
              <w:rPr>
                <w:lang w:val="en-US"/>
              </w:rPr>
              <w:t>6</w:t>
            </w:r>
          </w:p>
        </w:tc>
      </w:tr>
      <w:tr w:rsidR="0065159D" w:rsidRPr="00DE25B4" w14:paraId="185447F2" w14:textId="77777777" w:rsidTr="004A127D">
        <w:trPr>
          <w:trHeight w:val="305"/>
        </w:trPr>
        <w:tc>
          <w:tcPr>
            <w:tcW w:w="2689" w:type="dxa"/>
          </w:tcPr>
          <w:p w14:paraId="4178E115" w14:textId="555FB0DA" w:rsidR="0065159D" w:rsidRDefault="0065159D" w:rsidP="0065159D">
            <w:pPr>
              <w:jc w:val="center"/>
              <w:rPr>
                <w:rFonts w:cs="FuturaStd-Book"/>
                <w:lang w:val="en-US"/>
              </w:rPr>
            </w:pPr>
            <w:r>
              <w:rPr>
                <w:rFonts w:cs="FuturaStd-Book"/>
                <w:lang w:val="en-US"/>
              </w:rPr>
              <w:t>Pricing condition</w:t>
            </w:r>
            <w:r w:rsidR="00975121">
              <w:rPr>
                <w:rFonts w:cs="FuturaStd-Book"/>
                <w:lang w:val="en-US"/>
              </w:rPr>
              <w:t xml:space="preserve"> / </w:t>
            </w:r>
          </w:p>
          <w:p w14:paraId="49D01343" w14:textId="43FD1A84" w:rsidR="00975121" w:rsidRPr="00DE25B4" w:rsidRDefault="00975121" w:rsidP="0065159D">
            <w:pPr>
              <w:jc w:val="center"/>
              <w:rPr>
                <w:rFonts w:cs="FuturaStd-Book"/>
                <w:lang w:val="en-US"/>
              </w:rPr>
            </w:pPr>
            <w:r>
              <w:rPr>
                <w:rFonts w:cs="FuturaStd-Book"/>
                <w:lang w:val="en-US"/>
              </w:rPr>
              <w:t>Preiskonditionen</w:t>
            </w:r>
          </w:p>
        </w:tc>
        <w:tc>
          <w:tcPr>
            <w:tcW w:w="5357" w:type="dxa"/>
          </w:tcPr>
          <w:p w14:paraId="4E7FC6E8" w14:textId="5EE8B928" w:rsidR="0065159D" w:rsidRPr="00DE25B4" w:rsidRDefault="00975121">
            <w:pPr>
              <w:rPr>
                <w:rFonts w:cs="FuturaStd-Book"/>
                <w:lang w:val="en-US"/>
              </w:rPr>
            </w:pPr>
            <w:r w:rsidRPr="00975121">
              <w:rPr>
                <w:rFonts w:cs="FuturaStd-Book"/>
                <w:lang w:val="en-US"/>
              </w:rPr>
              <w:t>The term pricing is used broadly to describe the calculation of prices (for external use by customers or vendors) and costs (for internal purposes, such as cost accounting). Conditions represent a set of circumstances that apply when a price is calculated. For example, a particular customer orders a certain quantity of a particular product on a certain day. The variable factors here - the customer, the product, the order quantity, the date - determine the final price the customer gets. The information about each of these factors can be stored in the system as master data. This master data is stored i</w:t>
            </w:r>
            <w:r>
              <w:rPr>
                <w:rFonts w:cs="FuturaStd-Book"/>
                <w:lang w:val="en-US"/>
              </w:rPr>
              <w:t>n the form of condition records</w:t>
            </w:r>
            <w:r w:rsidRPr="00975121">
              <w:rPr>
                <w:rFonts w:cs="FuturaStd-Book"/>
                <w:lang w:val="en-US"/>
              </w:rPr>
              <w:t>.</w:t>
            </w:r>
          </w:p>
        </w:tc>
        <w:tc>
          <w:tcPr>
            <w:tcW w:w="5529" w:type="dxa"/>
          </w:tcPr>
          <w:p w14:paraId="16FE9CC2" w14:textId="746F4144" w:rsidR="0065159D" w:rsidRPr="00F43E49" w:rsidRDefault="00975121">
            <w:r w:rsidRPr="00975121">
              <w:t>Sie verwenden die Preisfindung , um die Berechnung von Preisen (zur externen Verwendung durch Kunden oder Vertriebsmitarbeiter) und Kosten (für interne Zwecke, wie die der Kostenrechnung) durchzuführen. Konditionen stellen eine Reihe von Bedingungen dar, die bei der Kalkulation eines Preises zur Geltung kommen. Wenn beispielsweise ein bestimmter Kunde an einem bestimmten Tag eine bestimmte Menge eines Produktes bestellt, so bestimmen die variablen Faktoren - Kunde, Produkt, Bestellmenge, Datum - den Endpreis für den Kunden. Die Informationen über alle diese variablen Faktoren werden im System als Stammdaten in Form von Konditionssätzen abgelegt.</w:t>
            </w:r>
          </w:p>
        </w:tc>
        <w:tc>
          <w:tcPr>
            <w:tcW w:w="1275" w:type="dxa"/>
          </w:tcPr>
          <w:p w14:paraId="40D07639" w14:textId="2D982965" w:rsidR="0065159D" w:rsidRPr="00DE25B4" w:rsidRDefault="00975121" w:rsidP="0065159D">
            <w:pPr>
              <w:rPr>
                <w:lang w:val="en-US"/>
              </w:rPr>
            </w:pPr>
            <w:r>
              <w:rPr>
                <w:lang w:val="en-US"/>
              </w:rPr>
              <w:t>III.</w:t>
            </w:r>
            <w:r w:rsidR="0065159D">
              <w:rPr>
                <w:lang w:val="en-US"/>
              </w:rPr>
              <w:t>3.3</w:t>
            </w:r>
          </w:p>
        </w:tc>
      </w:tr>
      <w:tr w:rsidR="0065159D" w:rsidRPr="00DE25B4" w14:paraId="36DB396A" w14:textId="77777777" w:rsidTr="004A127D">
        <w:trPr>
          <w:trHeight w:val="305"/>
        </w:trPr>
        <w:tc>
          <w:tcPr>
            <w:tcW w:w="2689" w:type="dxa"/>
          </w:tcPr>
          <w:p w14:paraId="6BC77220" w14:textId="48A34F18" w:rsidR="0065159D" w:rsidRPr="00DE25B4" w:rsidRDefault="0065159D" w:rsidP="0065159D">
            <w:pPr>
              <w:jc w:val="center"/>
              <w:rPr>
                <w:lang w:val="en-US"/>
              </w:rPr>
            </w:pPr>
            <w:r w:rsidRPr="00DE25B4">
              <w:rPr>
                <w:rFonts w:cs="FuturaStd-Book"/>
                <w:lang w:val="en-US"/>
              </w:rPr>
              <w:t>Pricing procedure</w:t>
            </w:r>
            <w:r w:rsidR="005842A0">
              <w:rPr>
                <w:rFonts w:cs="FuturaStd-Book"/>
                <w:lang w:val="en-US"/>
              </w:rPr>
              <w:t xml:space="preserve"> / Kalkulationsschemata</w:t>
            </w:r>
          </w:p>
        </w:tc>
        <w:tc>
          <w:tcPr>
            <w:tcW w:w="5357" w:type="dxa"/>
          </w:tcPr>
          <w:p w14:paraId="5D721648" w14:textId="77777777" w:rsidR="0065159D" w:rsidRPr="00DE25B4" w:rsidRDefault="0065159D">
            <w:pPr>
              <w:rPr>
                <w:rFonts w:cs="FuturaStd-Book"/>
                <w:lang w:val="en-US"/>
              </w:rPr>
            </w:pPr>
            <w:r w:rsidRPr="00DE25B4">
              <w:rPr>
                <w:rFonts w:cs="FuturaStd-Book"/>
                <w:lang w:val="en-US"/>
              </w:rPr>
              <w:t>The primary job of a pricing procedure is to define a group of condition types in a particular sequence. The pricing procedure also determines:</w:t>
            </w:r>
          </w:p>
          <w:p w14:paraId="7CCDAE48" w14:textId="77777777" w:rsidR="0065159D" w:rsidRPr="00DE25B4" w:rsidRDefault="0065159D">
            <w:pPr>
              <w:pStyle w:val="Listenabsatz"/>
              <w:numPr>
                <w:ilvl w:val="0"/>
                <w:numId w:val="38"/>
              </w:numPr>
              <w:rPr>
                <w:rFonts w:cs="FuturaStd-Book"/>
                <w:lang w:val="en-US"/>
              </w:rPr>
            </w:pPr>
            <w:r w:rsidRPr="00DE25B4">
              <w:rPr>
                <w:rFonts w:cs="FuturaStd-Book"/>
                <w:lang w:val="en-US"/>
              </w:rPr>
              <w:t>Which sub-totals appear during pricing</w:t>
            </w:r>
          </w:p>
          <w:p w14:paraId="79A3F019" w14:textId="77777777" w:rsidR="0065159D" w:rsidRPr="00DE25B4" w:rsidRDefault="0065159D">
            <w:pPr>
              <w:pStyle w:val="Listenabsatz"/>
              <w:numPr>
                <w:ilvl w:val="0"/>
                <w:numId w:val="38"/>
              </w:numPr>
              <w:rPr>
                <w:rFonts w:cs="FuturaStd-Book"/>
                <w:lang w:val="en-US"/>
              </w:rPr>
            </w:pPr>
            <w:r w:rsidRPr="00DE25B4">
              <w:rPr>
                <w:rFonts w:cs="FuturaStd-Book"/>
                <w:lang w:val="en-US"/>
              </w:rPr>
              <w:t>To what extent pricing can be processed manually</w:t>
            </w:r>
          </w:p>
          <w:p w14:paraId="213ED74F" w14:textId="77777777" w:rsidR="0065159D" w:rsidRPr="00DE25B4" w:rsidRDefault="0065159D">
            <w:pPr>
              <w:pStyle w:val="Listenabsatz"/>
              <w:numPr>
                <w:ilvl w:val="0"/>
                <w:numId w:val="38"/>
              </w:numPr>
              <w:rPr>
                <w:rFonts w:cs="FuturaStd-Book"/>
                <w:lang w:val="en-US"/>
              </w:rPr>
            </w:pPr>
            <w:r w:rsidRPr="00DE25B4">
              <w:rPr>
                <w:rFonts w:cs="FuturaStd-Book"/>
                <w:lang w:val="en-US"/>
              </w:rPr>
              <w:t>Which method the system uses to calculate percentage discounts and surcharges</w:t>
            </w:r>
          </w:p>
          <w:p w14:paraId="02D6BEA8" w14:textId="77777777" w:rsidR="0065159D" w:rsidRPr="00DE25B4" w:rsidRDefault="0065159D">
            <w:pPr>
              <w:pStyle w:val="Listenabsatz"/>
              <w:numPr>
                <w:ilvl w:val="0"/>
                <w:numId w:val="38"/>
              </w:numPr>
              <w:rPr>
                <w:rFonts w:cs="FuturaStd-Book"/>
                <w:lang w:val="en-US"/>
              </w:rPr>
            </w:pPr>
            <w:r w:rsidRPr="00DE25B4">
              <w:rPr>
                <w:rFonts w:cs="FuturaStd-Book"/>
                <w:lang w:val="en-US"/>
              </w:rPr>
              <w:t>Which requirements for a particular condition type must be fulfilled before the system takes the condition into account</w:t>
            </w:r>
          </w:p>
        </w:tc>
        <w:tc>
          <w:tcPr>
            <w:tcW w:w="5529" w:type="dxa"/>
          </w:tcPr>
          <w:p w14:paraId="082A58CD" w14:textId="52A37333" w:rsidR="005842A0" w:rsidRDefault="005842A0">
            <w:r>
              <w:t>Hauptaufgabe eines Kalkulationsschemas ist es, die zulässigen Konditionsarten in einer bestimmten Reihenfolge festzulegen. Darüber hinaus legt das Kalkulationsschema folgendes fest:</w:t>
            </w:r>
          </w:p>
          <w:p w14:paraId="5B9D7209" w14:textId="77777777" w:rsidR="005842A0" w:rsidRDefault="005842A0" w:rsidP="00F43E49">
            <w:pPr>
              <w:pStyle w:val="Listenabsatz"/>
              <w:numPr>
                <w:ilvl w:val="0"/>
                <w:numId w:val="50"/>
              </w:numPr>
            </w:pPr>
            <w:r>
              <w:t>welche Zwischensummen gebildet und auf den Preisbildern angezeigt werden</w:t>
            </w:r>
          </w:p>
          <w:p w14:paraId="422C9AA3" w14:textId="77777777" w:rsidR="005842A0" w:rsidRDefault="005842A0" w:rsidP="00F43E49">
            <w:pPr>
              <w:pStyle w:val="Listenabsatz"/>
              <w:numPr>
                <w:ilvl w:val="0"/>
                <w:numId w:val="50"/>
              </w:numPr>
            </w:pPr>
            <w:r>
              <w:t>inwieweit eine manuelle Bearbeitung der Preisfindung möglich ist</w:t>
            </w:r>
          </w:p>
          <w:p w14:paraId="4435311D" w14:textId="77777777" w:rsidR="005842A0" w:rsidRDefault="005842A0" w:rsidP="00F43E49">
            <w:pPr>
              <w:pStyle w:val="Listenabsatz"/>
              <w:numPr>
                <w:ilvl w:val="0"/>
                <w:numId w:val="50"/>
              </w:numPr>
            </w:pPr>
            <w:r>
              <w:t>auf welcher Basis das System prozentuale Zu- und Abschläge berechnet</w:t>
            </w:r>
          </w:p>
          <w:p w14:paraId="035CD50D" w14:textId="47A9ED77" w:rsidR="0065159D" w:rsidRPr="00F43E49" w:rsidRDefault="005842A0" w:rsidP="00F43E49">
            <w:pPr>
              <w:pStyle w:val="Listenabsatz"/>
              <w:numPr>
                <w:ilvl w:val="0"/>
                <w:numId w:val="50"/>
              </w:numPr>
            </w:pPr>
            <w:r>
              <w:t>welche Bedingungen erfüllt sein müssen, damit eine bestimmte Konditionsart berücksichtigt wird.</w:t>
            </w:r>
          </w:p>
        </w:tc>
        <w:tc>
          <w:tcPr>
            <w:tcW w:w="1275" w:type="dxa"/>
          </w:tcPr>
          <w:p w14:paraId="1B661909" w14:textId="591DD9AA" w:rsidR="0065159D" w:rsidRPr="00DE25B4" w:rsidRDefault="0065159D" w:rsidP="0065159D">
            <w:pPr>
              <w:rPr>
                <w:lang w:val="en-US"/>
              </w:rPr>
            </w:pPr>
            <w:r w:rsidRPr="00DE25B4">
              <w:rPr>
                <w:lang w:val="en-US"/>
              </w:rPr>
              <w:t>III.2.5</w:t>
            </w:r>
            <w:r>
              <w:rPr>
                <w:lang w:val="en-US"/>
              </w:rPr>
              <w:t>,</w:t>
            </w:r>
            <w:r w:rsidRPr="00DE25B4">
              <w:rPr>
                <w:lang w:val="en-US"/>
              </w:rPr>
              <w:t xml:space="preserve"> 3.2</w:t>
            </w:r>
          </w:p>
        </w:tc>
      </w:tr>
      <w:tr w:rsidR="0065159D" w:rsidRPr="00DE25B4" w14:paraId="554786A0" w14:textId="77777777" w:rsidTr="004A127D">
        <w:trPr>
          <w:trHeight w:val="305"/>
        </w:trPr>
        <w:tc>
          <w:tcPr>
            <w:tcW w:w="2689" w:type="dxa"/>
          </w:tcPr>
          <w:p w14:paraId="1488FB9C" w14:textId="66295B1F" w:rsidR="0065159D" w:rsidRDefault="0065159D" w:rsidP="0065159D">
            <w:pPr>
              <w:jc w:val="center"/>
              <w:rPr>
                <w:lang w:val="en-US"/>
              </w:rPr>
            </w:pPr>
            <w:r w:rsidRPr="00DE25B4">
              <w:rPr>
                <w:lang w:val="en-US"/>
              </w:rPr>
              <w:t>Primary Cost Element</w:t>
            </w:r>
            <w:r w:rsidR="0011137F">
              <w:rPr>
                <w:lang w:val="en-US"/>
              </w:rPr>
              <w:t xml:space="preserve"> / </w:t>
            </w:r>
          </w:p>
          <w:p w14:paraId="13366938" w14:textId="5B99B117" w:rsidR="0011137F" w:rsidRPr="00DE25B4" w:rsidRDefault="0011137F" w:rsidP="0065159D">
            <w:pPr>
              <w:jc w:val="center"/>
              <w:rPr>
                <w:lang w:val="en-US"/>
              </w:rPr>
            </w:pPr>
            <w:r>
              <w:rPr>
                <w:lang w:val="en-US"/>
              </w:rPr>
              <w:t>Primärkostenart</w:t>
            </w:r>
          </w:p>
        </w:tc>
        <w:tc>
          <w:tcPr>
            <w:tcW w:w="5357" w:type="dxa"/>
          </w:tcPr>
          <w:p w14:paraId="296F5313" w14:textId="77777777" w:rsidR="0065159D" w:rsidRPr="00DE25B4" w:rsidRDefault="0065159D">
            <w:pPr>
              <w:rPr>
                <w:lang w:val="en-US"/>
              </w:rPr>
            </w:pPr>
            <w:r w:rsidRPr="00DE25B4">
              <w:rPr>
                <w:lang w:val="en-US"/>
              </w:rPr>
              <w:t>Controlling (CO)</w:t>
            </w:r>
          </w:p>
          <w:p w14:paraId="68713148" w14:textId="24921B10" w:rsidR="0065159D" w:rsidRPr="00DE25B4" w:rsidRDefault="0065159D">
            <w:pPr>
              <w:rPr>
                <w:lang w:val="en-US"/>
              </w:rPr>
            </w:pPr>
            <w:r w:rsidRPr="00DE25B4">
              <w:rPr>
                <w:lang w:val="en-US"/>
              </w:rPr>
              <w:t xml:space="preserve">A cost element whose costs originate outside of CO and accrual costs that are used only for controlling purposes. </w:t>
            </w:r>
          </w:p>
        </w:tc>
        <w:tc>
          <w:tcPr>
            <w:tcW w:w="5529" w:type="dxa"/>
          </w:tcPr>
          <w:p w14:paraId="054025BC" w14:textId="77777777" w:rsidR="006625F4" w:rsidRDefault="006625F4">
            <w:r>
              <w:t>Controlling (CO)</w:t>
            </w:r>
          </w:p>
          <w:p w14:paraId="597C87EC" w14:textId="6203F6CE" w:rsidR="0065159D" w:rsidRPr="00F43E49" w:rsidRDefault="006625F4">
            <w:r>
              <w:t xml:space="preserve">Kostenarten, deren Kosten ihren Ursprung außerhalb der Kostenrechnung haben, sowie kalkulatorische Kosten, die ausschließlich kostenrechnerische </w:t>
            </w:r>
            <w:r w:rsidR="003E11E6">
              <w:t>Korrekturen</w:t>
            </w:r>
            <w:r>
              <w:t xml:space="preserve"> sind.</w:t>
            </w:r>
          </w:p>
        </w:tc>
        <w:tc>
          <w:tcPr>
            <w:tcW w:w="1275" w:type="dxa"/>
          </w:tcPr>
          <w:p w14:paraId="11611AA2" w14:textId="786A03BB" w:rsidR="0065159D" w:rsidRPr="00DE25B4" w:rsidRDefault="0065159D" w:rsidP="0065159D">
            <w:pPr>
              <w:rPr>
                <w:lang w:val="en-US"/>
              </w:rPr>
            </w:pPr>
            <w:r w:rsidRPr="00DE25B4">
              <w:rPr>
                <w:lang w:val="en-US"/>
              </w:rPr>
              <w:t>I.3.4</w:t>
            </w:r>
            <w:r>
              <w:rPr>
                <w:lang w:val="en-US"/>
              </w:rPr>
              <w:t xml:space="preserve">, </w:t>
            </w:r>
            <w:r w:rsidRPr="00DE25B4">
              <w:rPr>
                <w:lang w:val="en-US"/>
              </w:rPr>
              <w:t>I.3.6</w:t>
            </w:r>
          </w:p>
        </w:tc>
      </w:tr>
      <w:tr w:rsidR="0065159D" w:rsidRPr="00DE25B4" w14:paraId="7D56AAED" w14:textId="77777777" w:rsidTr="004A127D">
        <w:trPr>
          <w:trHeight w:val="305"/>
        </w:trPr>
        <w:tc>
          <w:tcPr>
            <w:tcW w:w="2689" w:type="dxa"/>
          </w:tcPr>
          <w:p w14:paraId="340496CC" w14:textId="57EAA257" w:rsidR="0065159D" w:rsidRPr="00DE25B4" w:rsidRDefault="0065159D" w:rsidP="0065159D">
            <w:pPr>
              <w:jc w:val="center"/>
              <w:rPr>
                <w:lang w:val="en-US"/>
              </w:rPr>
            </w:pPr>
            <w:r w:rsidRPr="00DE25B4">
              <w:rPr>
                <w:lang w:val="en-US"/>
              </w:rPr>
              <w:lastRenderedPageBreak/>
              <w:t>Purchase order</w:t>
            </w:r>
            <w:r>
              <w:rPr>
                <w:lang w:val="en-US"/>
              </w:rPr>
              <w:t xml:space="preserve"> </w:t>
            </w:r>
            <w:r w:rsidRPr="00DE25B4">
              <w:rPr>
                <w:lang w:val="en-US"/>
              </w:rPr>
              <w:t>/</w:t>
            </w:r>
            <w:r>
              <w:rPr>
                <w:lang w:val="en-US"/>
              </w:rPr>
              <w:t xml:space="preserve"> </w:t>
            </w:r>
            <w:r w:rsidRPr="00DE25B4">
              <w:rPr>
                <w:lang w:val="en-US"/>
              </w:rPr>
              <w:t>Bestellung</w:t>
            </w:r>
          </w:p>
        </w:tc>
        <w:tc>
          <w:tcPr>
            <w:tcW w:w="5357" w:type="dxa"/>
          </w:tcPr>
          <w:p w14:paraId="2F19CE73" w14:textId="77777777" w:rsidR="0065159D" w:rsidRPr="00DE25B4" w:rsidRDefault="0065159D" w:rsidP="0065159D">
            <w:pPr>
              <w:rPr>
                <w:lang w:val="en-US"/>
              </w:rPr>
            </w:pPr>
            <w:r w:rsidRPr="00DE25B4">
              <w:rPr>
                <w:lang w:val="en-US"/>
              </w:rPr>
              <w:t>A request or instruction from a purchasing organization to a vendor (external supplier) or a plant to deliver a quantity of material or to perform services at a certain point in time.</w:t>
            </w:r>
          </w:p>
        </w:tc>
        <w:tc>
          <w:tcPr>
            <w:tcW w:w="5529" w:type="dxa"/>
          </w:tcPr>
          <w:p w14:paraId="0C11F06A" w14:textId="77777777" w:rsidR="0065159D" w:rsidRPr="00BC6A83" w:rsidRDefault="0065159D" w:rsidP="0065159D">
            <w:r w:rsidRPr="00BC6A83">
              <w:t>Aufforderung einer Einkaufsorganisation an einen Lieferanten oder an ein Werk, zu einem bestimmten Zeitpunkt eine bestimmte Menge an Materialien zu liefern oder Dienstleistungen zu erbringen.</w:t>
            </w:r>
          </w:p>
        </w:tc>
        <w:tc>
          <w:tcPr>
            <w:tcW w:w="1275" w:type="dxa"/>
          </w:tcPr>
          <w:p w14:paraId="2740D5CC" w14:textId="0C4EF266" w:rsidR="0065159D" w:rsidRPr="00DE25B4" w:rsidRDefault="0065159D" w:rsidP="0065159D">
            <w:pPr>
              <w:rPr>
                <w:lang w:val="en-US"/>
              </w:rPr>
            </w:pPr>
            <w:r w:rsidRPr="00DE25B4">
              <w:rPr>
                <w:lang w:val="en-US"/>
              </w:rPr>
              <w:t>II.2.8</w:t>
            </w:r>
            <w:r>
              <w:rPr>
                <w:lang w:val="en-US"/>
              </w:rPr>
              <w:t>, 2.4</w:t>
            </w:r>
          </w:p>
        </w:tc>
      </w:tr>
      <w:tr w:rsidR="0065159D" w:rsidRPr="00DE25B4" w14:paraId="41C42A88" w14:textId="77777777" w:rsidTr="004A127D">
        <w:trPr>
          <w:trHeight w:val="305"/>
        </w:trPr>
        <w:tc>
          <w:tcPr>
            <w:tcW w:w="2689" w:type="dxa"/>
          </w:tcPr>
          <w:p w14:paraId="00E852AB" w14:textId="6B3E223F" w:rsidR="0065159D" w:rsidRPr="00DE25B4" w:rsidRDefault="0065159D" w:rsidP="0065159D">
            <w:pPr>
              <w:jc w:val="center"/>
              <w:rPr>
                <w:lang w:val="en-US"/>
              </w:rPr>
            </w:pPr>
            <w:r w:rsidRPr="00DE25B4">
              <w:rPr>
                <w:lang w:val="en-US"/>
              </w:rPr>
              <w:t>Purchase requisition</w:t>
            </w:r>
            <w:r>
              <w:rPr>
                <w:lang w:val="en-US"/>
              </w:rPr>
              <w:t xml:space="preserve"> </w:t>
            </w:r>
            <w:r w:rsidRPr="00DE25B4">
              <w:rPr>
                <w:lang w:val="en-US"/>
              </w:rPr>
              <w:t>/</w:t>
            </w:r>
            <w:r>
              <w:rPr>
                <w:lang w:val="en-US"/>
              </w:rPr>
              <w:t xml:space="preserve"> </w:t>
            </w:r>
            <w:r w:rsidRPr="00DE25B4">
              <w:rPr>
                <w:lang w:val="en-US"/>
              </w:rPr>
              <w:t>Bestellanforderung (BANF)</w:t>
            </w:r>
          </w:p>
        </w:tc>
        <w:tc>
          <w:tcPr>
            <w:tcW w:w="5357" w:type="dxa"/>
          </w:tcPr>
          <w:p w14:paraId="6BB8144E" w14:textId="77777777" w:rsidR="0065159D" w:rsidRPr="00DE25B4" w:rsidRDefault="0065159D" w:rsidP="0065159D">
            <w:pPr>
              <w:rPr>
                <w:lang w:val="en-US"/>
              </w:rPr>
            </w:pPr>
            <w:r w:rsidRPr="00DE25B4">
              <w:rPr>
                <w:lang w:val="en-US"/>
              </w:rPr>
              <w:t xml:space="preserve">A request or instruction to Purchasing to procure a quantity of a material or service so that it is available at a certain point in time. </w:t>
            </w:r>
          </w:p>
        </w:tc>
        <w:tc>
          <w:tcPr>
            <w:tcW w:w="5529" w:type="dxa"/>
          </w:tcPr>
          <w:p w14:paraId="0FEFD84B" w14:textId="77777777" w:rsidR="0065159D" w:rsidRPr="00BC6A83" w:rsidRDefault="0065159D" w:rsidP="0065159D">
            <w:r w:rsidRPr="00BC6A83">
              <w:t>Aufforderung an den Einkauf, ein Produkt oder eine Dienstleistung in einer bestimmten Menge zu einem bestimmten Termin zu beschaffen.</w:t>
            </w:r>
          </w:p>
        </w:tc>
        <w:tc>
          <w:tcPr>
            <w:tcW w:w="1275" w:type="dxa"/>
          </w:tcPr>
          <w:p w14:paraId="7F498019" w14:textId="17DCCA70" w:rsidR="0065159D" w:rsidRPr="00DE25B4" w:rsidRDefault="0065159D" w:rsidP="0065159D">
            <w:pPr>
              <w:rPr>
                <w:lang w:val="en-US"/>
              </w:rPr>
            </w:pPr>
            <w:r w:rsidRPr="00DE25B4">
              <w:rPr>
                <w:lang w:val="en-US"/>
              </w:rPr>
              <w:t>II.4.1</w:t>
            </w:r>
            <w:r>
              <w:rPr>
                <w:lang w:val="en-US"/>
              </w:rPr>
              <w:t>, 2.4</w:t>
            </w:r>
          </w:p>
        </w:tc>
      </w:tr>
      <w:tr w:rsidR="0065159D" w:rsidRPr="00DE25B4" w14:paraId="21BD713E" w14:textId="77777777" w:rsidTr="004A127D">
        <w:trPr>
          <w:trHeight w:val="305"/>
        </w:trPr>
        <w:tc>
          <w:tcPr>
            <w:tcW w:w="2689" w:type="dxa"/>
          </w:tcPr>
          <w:p w14:paraId="4590B088" w14:textId="5AD11BF5" w:rsidR="0065159D" w:rsidRDefault="0065159D" w:rsidP="0065159D">
            <w:pPr>
              <w:jc w:val="center"/>
              <w:rPr>
                <w:lang w:val="en-US"/>
              </w:rPr>
            </w:pPr>
            <w:r w:rsidRPr="00DE25B4">
              <w:rPr>
                <w:lang w:val="en-US"/>
              </w:rPr>
              <w:t>Purchasing group</w:t>
            </w:r>
            <w:r w:rsidR="00D1043D">
              <w:rPr>
                <w:lang w:val="en-US"/>
              </w:rPr>
              <w:t xml:space="preserve"> / </w:t>
            </w:r>
          </w:p>
          <w:p w14:paraId="1DA0692B" w14:textId="232A7BF1" w:rsidR="00D1043D" w:rsidRPr="00DE25B4" w:rsidRDefault="00D1043D" w:rsidP="0065159D">
            <w:pPr>
              <w:jc w:val="center"/>
              <w:rPr>
                <w:lang w:val="en-US"/>
              </w:rPr>
            </w:pPr>
            <w:r>
              <w:rPr>
                <w:lang w:val="en-US"/>
              </w:rPr>
              <w:t>Einkäufergruppe</w:t>
            </w:r>
          </w:p>
        </w:tc>
        <w:tc>
          <w:tcPr>
            <w:tcW w:w="5357" w:type="dxa"/>
          </w:tcPr>
          <w:p w14:paraId="235DC526" w14:textId="780E8B48" w:rsidR="00D1043D" w:rsidRPr="00D1043D" w:rsidRDefault="00D1043D" w:rsidP="00D1043D">
            <w:pPr>
              <w:rPr>
                <w:lang w:val="en-US"/>
              </w:rPr>
            </w:pPr>
            <w:r w:rsidRPr="00D1043D">
              <w:rPr>
                <w:lang w:val="en-US"/>
              </w:rPr>
              <w:t>A purchasing group corresponds to a buyer or group of buyers who perform the f</w:t>
            </w:r>
            <w:r>
              <w:rPr>
                <w:lang w:val="en-US"/>
              </w:rPr>
              <w:t>ollowing purchasing activities:</w:t>
            </w:r>
          </w:p>
          <w:p w14:paraId="5F610A96" w14:textId="77777777" w:rsidR="00D1043D" w:rsidRPr="00D1043D" w:rsidRDefault="00D1043D" w:rsidP="00F43E49">
            <w:pPr>
              <w:pStyle w:val="Listenabsatz"/>
              <w:numPr>
                <w:ilvl w:val="0"/>
                <w:numId w:val="52"/>
              </w:numPr>
              <w:rPr>
                <w:lang w:val="en-US"/>
              </w:rPr>
            </w:pPr>
            <w:r w:rsidRPr="00D1043D">
              <w:rPr>
                <w:lang w:val="en-US"/>
              </w:rPr>
              <w:t>Procuring certain articles or merchandise categories</w:t>
            </w:r>
          </w:p>
          <w:p w14:paraId="2DEF4E38" w14:textId="28DFF6C8" w:rsidR="0065159D" w:rsidRPr="00D1043D" w:rsidRDefault="00D1043D" w:rsidP="00F43E49">
            <w:pPr>
              <w:pStyle w:val="Listenabsatz"/>
              <w:numPr>
                <w:ilvl w:val="0"/>
                <w:numId w:val="52"/>
              </w:numPr>
              <w:rPr>
                <w:lang w:val="en-US"/>
              </w:rPr>
            </w:pPr>
            <w:r w:rsidRPr="00D1043D">
              <w:rPr>
                <w:lang w:val="en-US"/>
              </w:rPr>
              <w:t>Acting as the contact for vendors</w:t>
            </w:r>
          </w:p>
        </w:tc>
        <w:tc>
          <w:tcPr>
            <w:tcW w:w="5529" w:type="dxa"/>
          </w:tcPr>
          <w:p w14:paraId="31B6CC70" w14:textId="7E296276" w:rsidR="00D1043D" w:rsidRDefault="00D1043D" w:rsidP="00D1043D">
            <w:r>
              <w:t>Eine Einkäufergruppe ist ein Einkäufer oder eine Gruppe von Einkäufern, der bzw. die folgende Einkaufsaufgaben erfüllt:</w:t>
            </w:r>
          </w:p>
          <w:p w14:paraId="4CCDA6C6" w14:textId="6086F34E" w:rsidR="00D1043D" w:rsidRDefault="00D1043D" w:rsidP="00F43E49">
            <w:pPr>
              <w:pStyle w:val="Listenabsatz"/>
              <w:numPr>
                <w:ilvl w:val="0"/>
                <w:numId w:val="51"/>
              </w:numPr>
            </w:pPr>
            <w:r>
              <w:t>intern die Beschaffung bestimmter Artikel oder Warengruppen betreuen</w:t>
            </w:r>
          </w:p>
          <w:p w14:paraId="50988BA4" w14:textId="0883DBB7" w:rsidR="0065159D" w:rsidRPr="00F43E49" w:rsidRDefault="00D1043D" w:rsidP="00F43E49">
            <w:pPr>
              <w:pStyle w:val="Listenabsatz"/>
              <w:numPr>
                <w:ilvl w:val="0"/>
                <w:numId w:val="51"/>
              </w:numPr>
            </w:pPr>
            <w:r>
              <w:t>nach außen in der Regel Ansprechpartner für Lieferanten sein</w:t>
            </w:r>
          </w:p>
        </w:tc>
        <w:tc>
          <w:tcPr>
            <w:tcW w:w="1275" w:type="dxa"/>
          </w:tcPr>
          <w:p w14:paraId="0731EF7E" w14:textId="540B2A09" w:rsidR="0065159D" w:rsidRPr="00DE25B4" w:rsidRDefault="0065159D" w:rsidP="0065159D">
            <w:pPr>
              <w:rPr>
                <w:lang w:val="en-US"/>
              </w:rPr>
            </w:pPr>
            <w:r w:rsidRPr="00DE25B4">
              <w:rPr>
                <w:lang w:val="en-US"/>
              </w:rPr>
              <w:t>II.1.4,</w:t>
            </w:r>
            <w:r>
              <w:rPr>
                <w:lang w:val="en-US"/>
              </w:rPr>
              <w:t xml:space="preserve"> 2.1</w:t>
            </w:r>
          </w:p>
        </w:tc>
      </w:tr>
      <w:tr w:rsidR="0065159D" w:rsidRPr="00DE25B4" w14:paraId="2BFA3EEB" w14:textId="77777777" w:rsidTr="004A127D">
        <w:trPr>
          <w:trHeight w:val="305"/>
        </w:trPr>
        <w:tc>
          <w:tcPr>
            <w:tcW w:w="2689" w:type="dxa"/>
          </w:tcPr>
          <w:p w14:paraId="5107DBD9" w14:textId="3589F889" w:rsidR="0065159D" w:rsidRDefault="0065159D" w:rsidP="0065159D">
            <w:pPr>
              <w:jc w:val="center"/>
              <w:rPr>
                <w:lang w:val="en-US"/>
              </w:rPr>
            </w:pPr>
            <w:r w:rsidRPr="00DE25B4">
              <w:rPr>
                <w:lang w:val="en-US"/>
              </w:rPr>
              <w:t>Purchasing organization</w:t>
            </w:r>
            <w:r w:rsidR="00012753">
              <w:rPr>
                <w:lang w:val="en-US"/>
              </w:rPr>
              <w:t xml:space="preserve"> /</w:t>
            </w:r>
          </w:p>
          <w:p w14:paraId="7BAE2166" w14:textId="09107E68" w:rsidR="00012753" w:rsidRPr="00DE25B4" w:rsidRDefault="00012753" w:rsidP="0065159D">
            <w:pPr>
              <w:jc w:val="center"/>
              <w:rPr>
                <w:lang w:val="en-US"/>
              </w:rPr>
            </w:pPr>
            <w:r>
              <w:rPr>
                <w:lang w:val="en-US"/>
              </w:rPr>
              <w:t>Einkaufsorganisation</w:t>
            </w:r>
          </w:p>
        </w:tc>
        <w:tc>
          <w:tcPr>
            <w:tcW w:w="5357" w:type="dxa"/>
          </w:tcPr>
          <w:p w14:paraId="62444A00" w14:textId="1424F661" w:rsidR="0065159D" w:rsidRPr="00012753" w:rsidRDefault="00012753" w:rsidP="0065159D">
            <w:pPr>
              <w:tabs>
                <w:tab w:val="left" w:pos="4186"/>
              </w:tabs>
              <w:rPr>
                <w:lang w:val="en-US"/>
              </w:rPr>
            </w:pPr>
            <w:r w:rsidRPr="00012753">
              <w:rPr>
                <w:lang w:val="en-US"/>
              </w:rPr>
              <w:t>The purchasing organization is an organizational unit which procures articles and negotiates general purchase price conditions with vendors. It is responsible for all purchasing transactions in the company.</w:t>
            </w:r>
          </w:p>
        </w:tc>
        <w:tc>
          <w:tcPr>
            <w:tcW w:w="5529" w:type="dxa"/>
          </w:tcPr>
          <w:p w14:paraId="70D7DD41" w14:textId="54AD538F" w:rsidR="0065159D" w:rsidRPr="00F43E49" w:rsidRDefault="00012753" w:rsidP="0065159D">
            <w:r w:rsidRPr="00F43E49">
              <w:t>Die Einkaufsorganisation ist eine organisatorische Einheit, die Artikel beschafft und allgemeine Einkaufskonditionen mit den Lieferanten aushandelt. Sie ist für alle Einkaufsvorgänge im Unternehmen verantwortlich.</w:t>
            </w:r>
          </w:p>
        </w:tc>
        <w:tc>
          <w:tcPr>
            <w:tcW w:w="1275" w:type="dxa"/>
          </w:tcPr>
          <w:p w14:paraId="244FFF1A" w14:textId="4B587782" w:rsidR="0065159D" w:rsidRPr="00DE25B4" w:rsidRDefault="0065159D" w:rsidP="0065159D">
            <w:pPr>
              <w:rPr>
                <w:lang w:val="en-US"/>
              </w:rPr>
            </w:pPr>
            <w:r w:rsidRPr="00DE25B4">
              <w:rPr>
                <w:lang w:val="en-US"/>
              </w:rPr>
              <w:t>II.1.1,</w:t>
            </w:r>
            <w:r>
              <w:rPr>
                <w:lang w:val="en-US"/>
              </w:rPr>
              <w:t xml:space="preserve"> 2.1</w:t>
            </w:r>
          </w:p>
        </w:tc>
      </w:tr>
      <w:tr w:rsidR="0065159D" w:rsidRPr="00DE25B4" w14:paraId="70897BC2" w14:textId="77777777" w:rsidTr="004A127D">
        <w:trPr>
          <w:trHeight w:val="305"/>
        </w:trPr>
        <w:tc>
          <w:tcPr>
            <w:tcW w:w="2689" w:type="dxa"/>
          </w:tcPr>
          <w:p w14:paraId="5249070B" w14:textId="56A001C5" w:rsidR="0065159D" w:rsidRDefault="0065159D" w:rsidP="0065159D">
            <w:pPr>
              <w:jc w:val="center"/>
              <w:rPr>
                <w:lang w:val="en-US"/>
              </w:rPr>
            </w:pPr>
            <w:r w:rsidRPr="00DE25B4">
              <w:rPr>
                <w:lang w:val="en-US"/>
              </w:rPr>
              <w:t>Reconciliation  Account</w:t>
            </w:r>
            <w:r w:rsidR="00D40886">
              <w:rPr>
                <w:lang w:val="en-US"/>
              </w:rPr>
              <w:t xml:space="preserve"> / </w:t>
            </w:r>
          </w:p>
          <w:p w14:paraId="3A4C993C" w14:textId="5370B510" w:rsidR="00D40886" w:rsidRPr="00DE25B4" w:rsidRDefault="00D40886" w:rsidP="0065159D">
            <w:pPr>
              <w:jc w:val="center"/>
              <w:rPr>
                <w:lang w:val="en-US"/>
              </w:rPr>
            </w:pPr>
            <w:r>
              <w:rPr>
                <w:lang w:val="en-US"/>
              </w:rPr>
              <w:t>Abstimmkonten</w:t>
            </w:r>
          </w:p>
        </w:tc>
        <w:tc>
          <w:tcPr>
            <w:tcW w:w="5357" w:type="dxa"/>
            <w:vAlign w:val="bottom"/>
          </w:tcPr>
          <w:p w14:paraId="279F60CD" w14:textId="77777777" w:rsidR="0065159D" w:rsidRPr="00DE25B4" w:rsidRDefault="0065159D" w:rsidP="0065159D">
            <w:pPr>
              <w:rPr>
                <w:lang w:val="en-US"/>
              </w:rPr>
            </w:pPr>
            <w:r w:rsidRPr="00DE25B4">
              <w:rPr>
                <w:lang w:val="en-US"/>
              </w:rPr>
              <w:t>A G/L account to which transactions in the subsidiary ledgers (such as in the customer, vendor, or assets areas) are updated automatically.</w:t>
            </w:r>
          </w:p>
          <w:p w14:paraId="28514F52" w14:textId="77777777" w:rsidR="0065159D" w:rsidRPr="00DE25B4" w:rsidRDefault="0065159D" w:rsidP="0065159D">
            <w:pPr>
              <w:rPr>
                <w:lang w:val="en-US"/>
              </w:rPr>
            </w:pPr>
            <w:r w:rsidRPr="00DE25B4">
              <w:rPr>
                <w:lang w:val="en-US"/>
              </w:rPr>
              <w:t>Typically, several sub-ledger accounts post to a common reconciliation account. This ensures that the developments in the sub-ledger accounts are accurately reflected in the general ledger (that is, in line with balance sheet conventions).</w:t>
            </w:r>
          </w:p>
          <w:p w14:paraId="4E6932BF" w14:textId="2339546C" w:rsidR="0065159D" w:rsidRPr="00DE25B4" w:rsidRDefault="0065159D" w:rsidP="0065159D">
            <w:pPr>
              <w:rPr>
                <w:lang w:val="en-US"/>
              </w:rPr>
            </w:pPr>
            <w:r w:rsidRPr="00DE25B4">
              <w:rPr>
                <w:lang w:val="en-US"/>
              </w:rPr>
              <w:t>Example: a reconciliation account for all overseas customers.</w:t>
            </w:r>
          </w:p>
        </w:tc>
        <w:tc>
          <w:tcPr>
            <w:tcW w:w="5529" w:type="dxa"/>
          </w:tcPr>
          <w:p w14:paraId="1F2BB980" w14:textId="77777777" w:rsidR="00121299" w:rsidRPr="00F43E49" w:rsidRDefault="00121299" w:rsidP="00121299">
            <w:r w:rsidRPr="00F43E49">
              <w:t>Ein Sachkonto, auf das Transaktionen in den Nebenbüchern (z.B. in den Bereichen Kunde, Lieferant oder Anlage) automatisch fortgeschrieben werden.</w:t>
            </w:r>
          </w:p>
          <w:p w14:paraId="6B78377E" w14:textId="77777777" w:rsidR="00121299" w:rsidRPr="00F43E49" w:rsidRDefault="00121299" w:rsidP="00121299">
            <w:r w:rsidRPr="00F43E49">
              <w:t>Typischerweise buchen mehrere Nebenbuchkonten auf ein gemeinsames Abstimmkonto. Dadurch wird sichergestellt, dass die Entwicklungen auf den Nebenbuchkonten im Hauptbuch korrekt (d.h. bilanzüblich) abgebildet werden.</w:t>
            </w:r>
          </w:p>
          <w:p w14:paraId="7DF5CE5C" w14:textId="77777777" w:rsidR="00121299" w:rsidRPr="00F43E49" w:rsidRDefault="00121299" w:rsidP="00121299">
            <w:r w:rsidRPr="00F43E49">
              <w:t>Beispiel: ein Abstimmkonto für alle Auslandskunden.</w:t>
            </w:r>
          </w:p>
          <w:p w14:paraId="34CCA879" w14:textId="69687B2A" w:rsidR="0065159D" w:rsidRPr="00F43E49" w:rsidRDefault="0065159D" w:rsidP="00121299"/>
        </w:tc>
        <w:tc>
          <w:tcPr>
            <w:tcW w:w="1275" w:type="dxa"/>
          </w:tcPr>
          <w:p w14:paraId="2A67F0B1" w14:textId="77777777" w:rsidR="0065159D" w:rsidRPr="00DE25B4" w:rsidRDefault="0065159D" w:rsidP="0065159D">
            <w:pPr>
              <w:rPr>
                <w:lang w:val="en-US"/>
              </w:rPr>
            </w:pPr>
            <w:r w:rsidRPr="00DE25B4">
              <w:rPr>
                <w:lang w:val="en-US"/>
              </w:rPr>
              <w:t>I.1.7</w:t>
            </w:r>
          </w:p>
        </w:tc>
      </w:tr>
      <w:tr w:rsidR="0065159D" w:rsidRPr="00DE25B4" w14:paraId="48FA6043" w14:textId="77777777" w:rsidTr="004A127D">
        <w:trPr>
          <w:trHeight w:val="305"/>
        </w:trPr>
        <w:tc>
          <w:tcPr>
            <w:tcW w:w="2689" w:type="dxa"/>
          </w:tcPr>
          <w:p w14:paraId="655DA9ED" w14:textId="77777777" w:rsidR="0065159D" w:rsidRPr="00DE25B4" w:rsidRDefault="0065159D" w:rsidP="0065159D">
            <w:pPr>
              <w:jc w:val="center"/>
              <w:rPr>
                <w:lang w:val="en-US"/>
              </w:rPr>
            </w:pPr>
            <w:r w:rsidRPr="00DE25B4">
              <w:rPr>
                <w:lang w:val="en-US"/>
              </w:rPr>
              <w:t>Release</w:t>
            </w:r>
          </w:p>
        </w:tc>
        <w:tc>
          <w:tcPr>
            <w:tcW w:w="5357" w:type="dxa"/>
            <w:vAlign w:val="bottom"/>
          </w:tcPr>
          <w:p w14:paraId="554CCB07" w14:textId="77777777" w:rsidR="0065159D" w:rsidRPr="00DE25B4" w:rsidRDefault="0065159D" w:rsidP="0065159D">
            <w:pPr>
              <w:rPr>
                <w:lang w:val="en-US"/>
              </w:rPr>
            </w:pPr>
            <w:r w:rsidRPr="00DE25B4">
              <w:rPr>
                <w:lang w:val="en-US"/>
              </w:rPr>
              <w:t>[SAP system release]</w:t>
            </w:r>
          </w:p>
        </w:tc>
        <w:tc>
          <w:tcPr>
            <w:tcW w:w="5529" w:type="dxa"/>
          </w:tcPr>
          <w:p w14:paraId="7E15B4E4" w14:textId="028CF9D7" w:rsidR="0065159D" w:rsidRPr="00DE25B4" w:rsidRDefault="00E0370C" w:rsidP="0065159D">
            <w:pPr>
              <w:rPr>
                <w:lang w:val="en-US"/>
              </w:rPr>
            </w:pPr>
            <w:r>
              <w:rPr>
                <w:lang w:val="en-US"/>
              </w:rPr>
              <w:t>(Version des SAP-Systems)</w:t>
            </w:r>
          </w:p>
        </w:tc>
        <w:tc>
          <w:tcPr>
            <w:tcW w:w="1275" w:type="dxa"/>
          </w:tcPr>
          <w:p w14:paraId="21C97781" w14:textId="095920A1" w:rsidR="0065159D" w:rsidRPr="00DE25B4" w:rsidRDefault="0065159D" w:rsidP="0065159D">
            <w:pPr>
              <w:rPr>
                <w:lang w:val="en-US"/>
              </w:rPr>
            </w:pPr>
            <w:r>
              <w:rPr>
                <w:lang w:val="en-US"/>
              </w:rPr>
              <w:t>1.1</w:t>
            </w:r>
          </w:p>
        </w:tc>
      </w:tr>
      <w:tr w:rsidR="0065159D" w:rsidRPr="00DE25B4" w14:paraId="6BB97C9C" w14:textId="77777777" w:rsidTr="004A127D">
        <w:trPr>
          <w:trHeight w:val="316"/>
        </w:trPr>
        <w:tc>
          <w:tcPr>
            <w:tcW w:w="2689" w:type="dxa"/>
          </w:tcPr>
          <w:p w14:paraId="484BC05B" w14:textId="5EE018AA" w:rsidR="00C62787" w:rsidRPr="00DE25B4" w:rsidRDefault="0065159D" w:rsidP="00591E02">
            <w:pPr>
              <w:jc w:val="center"/>
              <w:rPr>
                <w:lang w:val="en-US"/>
              </w:rPr>
            </w:pPr>
            <w:r w:rsidRPr="00DE25B4">
              <w:rPr>
                <w:lang w:val="en-US"/>
              </w:rPr>
              <w:t>Retained Earnings</w:t>
            </w:r>
            <w:r w:rsidR="00121299">
              <w:rPr>
                <w:lang w:val="en-US"/>
              </w:rPr>
              <w:t xml:space="preserve"> </w:t>
            </w:r>
            <w:r w:rsidR="00591E02">
              <w:rPr>
                <w:lang w:val="en-US"/>
              </w:rPr>
              <w:t>Account</w:t>
            </w:r>
            <w:r w:rsidR="00C62787">
              <w:rPr>
                <w:lang w:val="en-US"/>
              </w:rPr>
              <w:t xml:space="preserve">/ </w:t>
            </w:r>
            <w:r w:rsidR="00591E02">
              <w:rPr>
                <w:lang w:val="en-US"/>
              </w:rPr>
              <w:t>Ergebnisvortragskonto</w:t>
            </w:r>
          </w:p>
        </w:tc>
        <w:tc>
          <w:tcPr>
            <w:tcW w:w="5357" w:type="dxa"/>
            <w:vAlign w:val="bottom"/>
          </w:tcPr>
          <w:p w14:paraId="6E845179" w14:textId="1061F75E" w:rsidR="0065159D" w:rsidRPr="00DE25B4" w:rsidRDefault="00591E02" w:rsidP="0065159D">
            <w:pPr>
              <w:rPr>
                <w:lang w:val="en-US"/>
              </w:rPr>
            </w:pPr>
            <w:r w:rsidRPr="00591E02">
              <w:rPr>
                <w:lang w:val="en-US"/>
              </w:rPr>
              <w:t>The retained earnings account is used to carry forward the balances of the income statement accounts to a new fiscal year.</w:t>
            </w:r>
          </w:p>
        </w:tc>
        <w:tc>
          <w:tcPr>
            <w:tcW w:w="5529" w:type="dxa"/>
          </w:tcPr>
          <w:p w14:paraId="653678AE" w14:textId="4D6C52E1" w:rsidR="0065159D" w:rsidRPr="00591E02" w:rsidRDefault="00591E02" w:rsidP="0065159D">
            <w:r w:rsidRPr="00591E02">
              <w:t>Das Ergebnisvortragskonto wird verwendet um die Salden der GuV-Konten auf ein neues Geschäftsjahr vorzutragen.</w:t>
            </w:r>
          </w:p>
        </w:tc>
        <w:tc>
          <w:tcPr>
            <w:tcW w:w="1275" w:type="dxa"/>
          </w:tcPr>
          <w:p w14:paraId="777201BC" w14:textId="77777777" w:rsidR="0065159D" w:rsidRPr="00DE25B4" w:rsidRDefault="0065159D" w:rsidP="0065159D">
            <w:pPr>
              <w:rPr>
                <w:lang w:val="en-US"/>
              </w:rPr>
            </w:pPr>
            <w:r w:rsidRPr="00DE25B4">
              <w:rPr>
                <w:lang w:val="en-US"/>
              </w:rPr>
              <w:t>I.3.1</w:t>
            </w:r>
          </w:p>
        </w:tc>
      </w:tr>
      <w:tr w:rsidR="0065159D" w:rsidRPr="00DE25B4" w14:paraId="3352743F" w14:textId="77777777" w:rsidTr="004A127D">
        <w:trPr>
          <w:trHeight w:val="305"/>
        </w:trPr>
        <w:tc>
          <w:tcPr>
            <w:tcW w:w="2689" w:type="dxa"/>
          </w:tcPr>
          <w:p w14:paraId="590C607A" w14:textId="4ADE1F28" w:rsidR="0065159D" w:rsidRDefault="0065159D" w:rsidP="0065159D">
            <w:pPr>
              <w:jc w:val="center"/>
              <w:rPr>
                <w:lang w:val="en-US"/>
              </w:rPr>
            </w:pPr>
            <w:r w:rsidRPr="00DE25B4">
              <w:rPr>
                <w:lang w:val="en-US"/>
              </w:rPr>
              <w:lastRenderedPageBreak/>
              <w:t>Revenue Account</w:t>
            </w:r>
            <w:r w:rsidR="00A70D50">
              <w:rPr>
                <w:lang w:val="en-US"/>
              </w:rPr>
              <w:t xml:space="preserve"> / </w:t>
            </w:r>
          </w:p>
          <w:p w14:paraId="45EE5B7E" w14:textId="465E1E84" w:rsidR="00A70D50" w:rsidRPr="00DE25B4" w:rsidRDefault="00A70D50" w:rsidP="0065159D">
            <w:pPr>
              <w:jc w:val="center"/>
              <w:rPr>
                <w:lang w:val="en-US"/>
              </w:rPr>
            </w:pPr>
            <w:r>
              <w:rPr>
                <w:lang w:val="en-US"/>
              </w:rPr>
              <w:t>Erlöskonto</w:t>
            </w:r>
          </w:p>
        </w:tc>
        <w:tc>
          <w:tcPr>
            <w:tcW w:w="5357" w:type="dxa"/>
            <w:vAlign w:val="bottom"/>
          </w:tcPr>
          <w:p w14:paraId="6438BD20" w14:textId="5E1FC83F" w:rsidR="0065159D" w:rsidRPr="00DE25B4" w:rsidRDefault="0065159D" w:rsidP="0065159D">
            <w:pPr>
              <w:rPr>
                <w:lang w:val="en-US"/>
              </w:rPr>
            </w:pPr>
            <w:r w:rsidRPr="00DE25B4">
              <w:rPr>
                <w:lang w:val="en-US"/>
              </w:rPr>
              <w:t>An account to which revenue from normal business transactions is posted</w:t>
            </w:r>
            <w:r w:rsidR="00A70D50">
              <w:rPr>
                <w:lang w:val="en-US"/>
              </w:rPr>
              <w:t>.</w:t>
            </w:r>
          </w:p>
        </w:tc>
        <w:tc>
          <w:tcPr>
            <w:tcW w:w="5529" w:type="dxa"/>
          </w:tcPr>
          <w:p w14:paraId="6FBC51FC" w14:textId="77777777" w:rsidR="0065159D" w:rsidRPr="00BC6A83" w:rsidRDefault="0065159D" w:rsidP="0065159D">
            <w:r w:rsidRPr="00BC6A83">
              <w:t>Konto, auf dem Erlöse der gewöhnlichen Geschäftstätigkeit gebucht werden.</w:t>
            </w:r>
          </w:p>
        </w:tc>
        <w:tc>
          <w:tcPr>
            <w:tcW w:w="1275" w:type="dxa"/>
          </w:tcPr>
          <w:p w14:paraId="26A216D3" w14:textId="77777777" w:rsidR="0065159D" w:rsidRPr="00DE25B4" w:rsidRDefault="0065159D" w:rsidP="0065159D">
            <w:pPr>
              <w:rPr>
                <w:lang w:val="en-US"/>
              </w:rPr>
            </w:pPr>
            <w:r w:rsidRPr="00DE25B4">
              <w:rPr>
                <w:lang w:val="en-US"/>
              </w:rPr>
              <w:t>I.1.7</w:t>
            </w:r>
          </w:p>
        </w:tc>
      </w:tr>
      <w:tr w:rsidR="0065159D" w:rsidRPr="00DE25B4" w14:paraId="1BA21583" w14:textId="77777777" w:rsidTr="004A127D">
        <w:trPr>
          <w:trHeight w:val="305"/>
        </w:trPr>
        <w:tc>
          <w:tcPr>
            <w:tcW w:w="2689" w:type="dxa"/>
          </w:tcPr>
          <w:p w14:paraId="7D425552" w14:textId="0C13690B" w:rsidR="0065159D" w:rsidRPr="00DE25B4" w:rsidRDefault="0065159D" w:rsidP="0065159D">
            <w:pPr>
              <w:jc w:val="center"/>
              <w:rPr>
                <w:lang w:val="en-US"/>
              </w:rPr>
            </w:pPr>
            <w:r w:rsidRPr="00DE25B4">
              <w:rPr>
                <w:lang w:val="en-US"/>
              </w:rPr>
              <w:t>Sales Area</w:t>
            </w:r>
            <w:r w:rsidR="00E92E55">
              <w:rPr>
                <w:lang w:val="en-US"/>
              </w:rPr>
              <w:t xml:space="preserve"> / Vertriebsbereich</w:t>
            </w:r>
          </w:p>
        </w:tc>
        <w:tc>
          <w:tcPr>
            <w:tcW w:w="5357" w:type="dxa"/>
          </w:tcPr>
          <w:p w14:paraId="74D03315" w14:textId="77777777" w:rsidR="0065159D" w:rsidRPr="00DE25B4" w:rsidRDefault="0065159D">
            <w:pPr>
              <w:rPr>
                <w:szCs w:val="24"/>
                <w:lang w:val="en-US"/>
              </w:rPr>
            </w:pPr>
            <w:r w:rsidRPr="00DE25B4">
              <w:rPr>
                <w:bCs/>
                <w:szCs w:val="24"/>
                <w:lang w:val="en-US"/>
              </w:rPr>
              <w:t xml:space="preserve">A </w:t>
            </w:r>
            <w:r w:rsidRPr="00DE25B4">
              <w:rPr>
                <w:szCs w:val="24"/>
                <w:lang w:val="en-US"/>
              </w:rPr>
              <w:t xml:space="preserve">sales area is a combination of a sales organization, distribution channel, and division. </w:t>
            </w:r>
          </w:p>
          <w:p w14:paraId="7244960D" w14:textId="77777777" w:rsidR="0065159D" w:rsidRPr="00DE25B4" w:rsidRDefault="0065159D">
            <w:pPr>
              <w:rPr>
                <w:szCs w:val="24"/>
                <w:lang w:val="en-US"/>
              </w:rPr>
            </w:pPr>
            <w:r w:rsidRPr="00DE25B4">
              <w:rPr>
                <w:szCs w:val="24"/>
                <w:lang w:val="en-US"/>
              </w:rPr>
              <w:t xml:space="preserve">A sales area is the bare minimum structure required to process a sales transaction in the sales and distribution module. </w:t>
            </w:r>
          </w:p>
          <w:p w14:paraId="4C3D6071" w14:textId="77777777" w:rsidR="0065159D" w:rsidRPr="00DE25B4" w:rsidRDefault="0065159D">
            <w:pPr>
              <w:rPr>
                <w:lang w:val="en-US"/>
              </w:rPr>
            </w:pPr>
            <w:r w:rsidRPr="00DE25B4">
              <w:rPr>
                <w:lang w:val="en-US"/>
              </w:rPr>
              <w:t>Without a sales area, you</w:t>
            </w:r>
            <w:r w:rsidRPr="00DE25B4">
              <w:rPr>
                <w:szCs w:val="24"/>
                <w:lang w:val="en-US"/>
              </w:rPr>
              <w:t xml:space="preserve"> cannot create a sales document or enter a customer master record in sales and distribution.</w:t>
            </w:r>
          </w:p>
        </w:tc>
        <w:tc>
          <w:tcPr>
            <w:tcW w:w="5529" w:type="dxa"/>
          </w:tcPr>
          <w:p w14:paraId="61596931" w14:textId="77777777" w:rsidR="0065159D" w:rsidRDefault="003709EF">
            <w:r w:rsidRPr="003709EF">
              <w:t>Für jede Kombination von Sparte und Vertriebsweg, über die eine Verkaufsorganisation Materialien vertreibt, wird ein Vertriebsbereich eingerichtet.</w:t>
            </w:r>
          </w:p>
          <w:p w14:paraId="21A8AFBB" w14:textId="77777777" w:rsidR="00E92E55" w:rsidRDefault="00E92E55">
            <w:r>
              <w:t xml:space="preserve">Ein Vertriebsbereich ist die Mindeststruktur, die für die Abwicklung eines Verkaufsvorgangs im Vertriebsmodul erforderlich ist. </w:t>
            </w:r>
          </w:p>
          <w:p w14:paraId="69A9A24B" w14:textId="5F6A4CDB" w:rsidR="00E92E55" w:rsidRPr="00F43E49" w:rsidRDefault="00E92E55">
            <w:r>
              <w:t>Ohne Vertriebsbereich können Sie im Vertrieb weder einen Verkaufsbeleg anlegen noch einen Kundenstammsatz eingeben.</w:t>
            </w:r>
          </w:p>
        </w:tc>
        <w:tc>
          <w:tcPr>
            <w:tcW w:w="1275" w:type="dxa"/>
          </w:tcPr>
          <w:p w14:paraId="2BC40FE2" w14:textId="10F75FE2" w:rsidR="0065159D" w:rsidRPr="00DE25B4" w:rsidRDefault="0065159D" w:rsidP="0065159D">
            <w:pPr>
              <w:rPr>
                <w:lang w:val="en-US"/>
              </w:rPr>
            </w:pPr>
            <w:r w:rsidRPr="00DE25B4">
              <w:rPr>
                <w:lang w:val="en-US"/>
              </w:rPr>
              <w:t>III.1.6</w:t>
            </w:r>
            <w:r>
              <w:rPr>
                <w:lang w:val="en-US"/>
              </w:rPr>
              <w:t>, 3.1</w:t>
            </w:r>
          </w:p>
        </w:tc>
      </w:tr>
      <w:tr w:rsidR="0065159D" w:rsidRPr="00DE25B4" w14:paraId="0895F2E1" w14:textId="77777777" w:rsidTr="004A127D">
        <w:trPr>
          <w:trHeight w:val="305"/>
        </w:trPr>
        <w:tc>
          <w:tcPr>
            <w:tcW w:w="2689" w:type="dxa"/>
          </w:tcPr>
          <w:p w14:paraId="5F0CE641" w14:textId="0CEA4274" w:rsidR="0065159D" w:rsidRDefault="0065159D" w:rsidP="0065159D">
            <w:pPr>
              <w:ind w:left="708" w:hanging="708"/>
              <w:jc w:val="center"/>
              <w:rPr>
                <w:rFonts w:cs="FuturaStd-Book"/>
                <w:lang w:val="en-US"/>
              </w:rPr>
            </w:pPr>
            <w:r w:rsidRPr="00DE25B4">
              <w:rPr>
                <w:rFonts w:cs="FuturaStd-Book"/>
                <w:lang w:val="en-US"/>
              </w:rPr>
              <w:t>Sales order</w:t>
            </w:r>
            <w:r w:rsidR="00A60730">
              <w:rPr>
                <w:rFonts w:cs="FuturaStd-Book"/>
                <w:lang w:val="en-US"/>
              </w:rPr>
              <w:t xml:space="preserve"> /</w:t>
            </w:r>
          </w:p>
          <w:p w14:paraId="34201636" w14:textId="120412C4" w:rsidR="00A60730" w:rsidRPr="00DE25B4" w:rsidRDefault="00A60730" w:rsidP="0065159D">
            <w:pPr>
              <w:ind w:left="708" w:hanging="708"/>
              <w:jc w:val="center"/>
              <w:rPr>
                <w:rFonts w:cs="FuturaStd-Book"/>
                <w:lang w:val="en-US"/>
              </w:rPr>
            </w:pPr>
            <w:r>
              <w:rPr>
                <w:rFonts w:cs="FuturaStd-Book"/>
                <w:lang w:val="en-US"/>
              </w:rPr>
              <w:t>Kundenauftrag</w:t>
            </w:r>
          </w:p>
        </w:tc>
        <w:tc>
          <w:tcPr>
            <w:tcW w:w="5357" w:type="dxa"/>
          </w:tcPr>
          <w:p w14:paraId="4E00E45E" w14:textId="1C534F6E" w:rsidR="0065159D" w:rsidRPr="00DE25B4" w:rsidRDefault="0065159D">
            <w:pPr>
              <w:rPr>
                <w:rFonts w:cs="FuturaStd-Book"/>
                <w:lang w:val="en-US"/>
              </w:rPr>
            </w:pPr>
            <w:r w:rsidRPr="00DE25B4">
              <w:rPr>
                <w:lang w:val="en-US"/>
              </w:rPr>
              <w:t>A sales order is a customer’s binding request to an enterprise to deliver a specific quantity of products or to provide a service at a specific time. A sales organization accepts the sales order and becomes responsible for fulfilling the contract between you and the customer</w:t>
            </w:r>
            <w:r w:rsidR="003F0DA5">
              <w:rPr>
                <w:lang w:val="en-US"/>
              </w:rPr>
              <w:t>.</w:t>
            </w:r>
          </w:p>
        </w:tc>
        <w:tc>
          <w:tcPr>
            <w:tcW w:w="5529" w:type="dxa"/>
          </w:tcPr>
          <w:p w14:paraId="1345C052" w14:textId="2BAF7B84" w:rsidR="0065159D" w:rsidRPr="00F43E49" w:rsidRDefault="003F0DA5">
            <w:r w:rsidRPr="003F0DA5">
              <w:t>Aufforderung eines Kunden an das Unternehmen, eine bestimmte Menge an Materialien zu einem Zeitpunkt zu liefern bzw. Leistungen zu einem Zeitpunkt zu erbringen. Die angeforderten Materialien werden entweder durch die Materialnummer oder durch die GTIN (Global Trade Item Number) identifiziert. Der Vertriebsbereich nimmt den Kundenauftrag entgegen und ist damit verantwortlich für die Erfüllung des Vertrags.</w:t>
            </w:r>
          </w:p>
        </w:tc>
        <w:tc>
          <w:tcPr>
            <w:tcW w:w="1275" w:type="dxa"/>
          </w:tcPr>
          <w:p w14:paraId="75EFB8EA" w14:textId="3117846A" w:rsidR="0065159D" w:rsidRPr="00DE25B4" w:rsidRDefault="0065159D" w:rsidP="0065159D">
            <w:pPr>
              <w:rPr>
                <w:lang w:val="en-US"/>
              </w:rPr>
            </w:pPr>
            <w:r w:rsidRPr="00DE25B4">
              <w:rPr>
                <w:lang w:val="en-US"/>
              </w:rPr>
              <w:t>III.4.2</w:t>
            </w:r>
            <w:r>
              <w:rPr>
                <w:lang w:val="en-US"/>
              </w:rPr>
              <w:t>, 3.4</w:t>
            </w:r>
          </w:p>
        </w:tc>
      </w:tr>
      <w:tr w:rsidR="0065159D" w:rsidRPr="00DE25B4" w14:paraId="78310EB5" w14:textId="77777777" w:rsidTr="004A127D">
        <w:trPr>
          <w:trHeight w:val="305"/>
        </w:trPr>
        <w:tc>
          <w:tcPr>
            <w:tcW w:w="2689" w:type="dxa"/>
          </w:tcPr>
          <w:p w14:paraId="7B935D9A" w14:textId="153E69EC" w:rsidR="0065159D" w:rsidRPr="00DE25B4" w:rsidRDefault="0065159D" w:rsidP="0065159D">
            <w:pPr>
              <w:jc w:val="center"/>
              <w:rPr>
                <w:lang w:val="en-US"/>
              </w:rPr>
            </w:pPr>
            <w:r w:rsidRPr="00DE25B4">
              <w:rPr>
                <w:lang w:val="en-US"/>
              </w:rPr>
              <w:t>Sales Organization</w:t>
            </w:r>
            <w:r w:rsidR="00626E9C">
              <w:rPr>
                <w:lang w:val="en-US"/>
              </w:rPr>
              <w:t xml:space="preserve"> / Verkaufsorgani</w:t>
            </w:r>
            <w:r w:rsidR="00411353">
              <w:rPr>
                <w:lang w:val="en-US"/>
              </w:rPr>
              <w:t>s</w:t>
            </w:r>
            <w:r w:rsidR="00626E9C">
              <w:rPr>
                <w:lang w:val="en-US"/>
              </w:rPr>
              <w:t>ation</w:t>
            </w:r>
          </w:p>
        </w:tc>
        <w:tc>
          <w:tcPr>
            <w:tcW w:w="5357" w:type="dxa"/>
          </w:tcPr>
          <w:p w14:paraId="5F7AE22B" w14:textId="77777777" w:rsidR="0065159D" w:rsidRPr="00DE25B4" w:rsidRDefault="0065159D">
            <w:pPr>
              <w:rPr>
                <w:rFonts w:cs="Arial"/>
                <w:szCs w:val="24"/>
                <w:lang w:val="en-US"/>
              </w:rPr>
            </w:pPr>
            <w:r w:rsidRPr="00DE25B4">
              <w:rPr>
                <w:szCs w:val="24"/>
                <w:lang w:val="en-US"/>
              </w:rPr>
              <w:t xml:space="preserve">A sales organization is an organizational unit </w:t>
            </w:r>
            <w:r w:rsidRPr="00DE25B4">
              <w:rPr>
                <w:lang w:val="en-US"/>
              </w:rPr>
              <w:t>within logistics which structures the company according to its sales requirements</w:t>
            </w:r>
            <w:r w:rsidRPr="00DE25B4">
              <w:rPr>
                <w:szCs w:val="24"/>
                <w:lang w:val="en-US"/>
              </w:rPr>
              <w:t xml:space="preserve"> and is responsible for the sale of certain products or services</w:t>
            </w:r>
            <w:r w:rsidRPr="00DE25B4">
              <w:rPr>
                <w:lang w:val="en-US"/>
              </w:rPr>
              <w:t xml:space="preserve">. A sales organization is responsible for selling materials and services as well as </w:t>
            </w:r>
            <w:r w:rsidRPr="00DE25B4">
              <w:rPr>
                <w:szCs w:val="24"/>
                <w:lang w:val="en-US"/>
              </w:rPr>
              <w:t>legal liability for products and customer claims.</w:t>
            </w:r>
          </w:p>
        </w:tc>
        <w:tc>
          <w:tcPr>
            <w:tcW w:w="5529" w:type="dxa"/>
          </w:tcPr>
          <w:p w14:paraId="084363F7" w14:textId="5D10087C" w:rsidR="00626E9C" w:rsidRPr="00F43E49" w:rsidRDefault="00626E9C">
            <w:r w:rsidRPr="00626E9C">
              <w:t>Eine Verkaufsorganisation ist eine Organisationseinheit innerhalb der Logistik, die das Unternehmen nach seinen Vertriebsanforderungen strukturiert und für den Verkauf bestimmter Produkte oder Dienstleistungen verantwortlich ist. Eine Verkaufsorganisation ist für den Verkauf von</w:t>
            </w:r>
            <w:r w:rsidR="007F2DCB">
              <w:t xml:space="preserve"> </w:t>
            </w:r>
            <w:r w:rsidRPr="00626E9C">
              <w:t>Materialien und Dienstleistungen sowie für die gesetzliche Haftung für Produkte und Kundenansprüche zuständig.</w:t>
            </w:r>
          </w:p>
        </w:tc>
        <w:tc>
          <w:tcPr>
            <w:tcW w:w="1275" w:type="dxa"/>
          </w:tcPr>
          <w:p w14:paraId="1C5EB421" w14:textId="0B35293E" w:rsidR="0065159D" w:rsidRPr="00DE25B4" w:rsidRDefault="0065159D" w:rsidP="0065159D">
            <w:pPr>
              <w:rPr>
                <w:lang w:val="en-US"/>
              </w:rPr>
            </w:pPr>
            <w:r w:rsidRPr="00DE25B4">
              <w:rPr>
                <w:lang w:val="en-US"/>
              </w:rPr>
              <w:t>III.</w:t>
            </w:r>
            <w:r>
              <w:rPr>
                <w:lang w:val="en-US"/>
              </w:rPr>
              <w:t>1.1, 3.1</w:t>
            </w:r>
          </w:p>
        </w:tc>
      </w:tr>
      <w:tr w:rsidR="0065159D" w:rsidRPr="00DE25B4" w14:paraId="1793275E" w14:textId="77777777" w:rsidTr="004A127D">
        <w:trPr>
          <w:trHeight w:val="305"/>
        </w:trPr>
        <w:tc>
          <w:tcPr>
            <w:tcW w:w="2689" w:type="dxa"/>
          </w:tcPr>
          <w:p w14:paraId="0D0E22DA" w14:textId="3FA2401E" w:rsidR="0065159D" w:rsidRPr="00DE25B4" w:rsidRDefault="0065159D" w:rsidP="0065159D">
            <w:pPr>
              <w:jc w:val="center"/>
              <w:rPr>
                <w:rFonts w:cs="FuturaStd-Book"/>
                <w:lang w:val="en-US"/>
              </w:rPr>
            </w:pPr>
            <w:r w:rsidRPr="00DE25B4">
              <w:rPr>
                <w:rFonts w:cs="FuturaStd-Book"/>
                <w:lang w:val="en-US"/>
              </w:rPr>
              <w:t>Sales Quotation</w:t>
            </w:r>
            <w:r w:rsidR="00571D81">
              <w:rPr>
                <w:rFonts w:cs="FuturaStd-Book"/>
                <w:lang w:val="en-US"/>
              </w:rPr>
              <w:t xml:space="preserve"> / Verkaufsangebot</w:t>
            </w:r>
          </w:p>
        </w:tc>
        <w:tc>
          <w:tcPr>
            <w:tcW w:w="5357" w:type="dxa"/>
          </w:tcPr>
          <w:p w14:paraId="725BCAA7" w14:textId="77777777" w:rsidR="0065159D" w:rsidRPr="00DE25B4" w:rsidRDefault="0065159D">
            <w:pPr>
              <w:rPr>
                <w:rFonts w:cs="FuturaStd-Book"/>
                <w:lang w:val="en-US"/>
              </w:rPr>
            </w:pPr>
            <w:r w:rsidRPr="00DE25B4">
              <w:rPr>
                <w:lang w:val="en-US"/>
              </w:rPr>
              <w:t>A quotation is a formal statement that contains specific information about a good or service.</w:t>
            </w:r>
          </w:p>
        </w:tc>
        <w:tc>
          <w:tcPr>
            <w:tcW w:w="5529" w:type="dxa"/>
          </w:tcPr>
          <w:p w14:paraId="467A511E" w14:textId="1A7D1139" w:rsidR="0065159D" w:rsidRPr="00F43E49" w:rsidRDefault="00571D81">
            <w:r w:rsidRPr="00F43E49">
              <w:t>Ein Angebot ist eine formelle Aussage, die spezifische Informationen über eine Ware oder Dienstleistung enthält.</w:t>
            </w:r>
          </w:p>
        </w:tc>
        <w:tc>
          <w:tcPr>
            <w:tcW w:w="1275" w:type="dxa"/>
          </w:tcPr>
          <w:p w14:paraId="5D86CDD4" w14:textId="3A870DBD" w:rsidR="0065159D" w:rsidRPr="00DE25B4" w:rsidRDefault="0065159D" w:rsidP="0065159D">
            <w:pPr>
              <w:rPr>
                <w:lang w:val="en-US"/>
              </w:rPr>
            </w:pPr>
            <w:r w:rsidRPr="00DE25B4">
              <w:rPr>
                <w:lang w:val="en-US"/>
              </w:rPr>
              <w:t>III.4.1</w:t>
            </w:r>
            <w:r>
              <w:rPr>
                <w:lang w:val="en-US"/>
              </w:rPr>
              <w:t>, 3.4</w:t>
            </w:r>
          </w:p>
        </w:tc>
      </w:tr>
      <w:tr w:rsidR="0065159D" w:rsidRPr="00DE25B4" w14:paraId="5F8A8A74" w14:textId="77777777" w:rsidTr="004A127D">
        <w:trPr>
          <w:trHeight w:val="305"/>
        </w:trPr>
        <w:tc>
          <w:tcPr>
            <w:tcW w:w="2689" w:type="dxa"/>
          </w:tcPr>
          <w:p w14:paraId="035A0377" w14:textId="3D05D465" w:rsidR="0065159D" w:rsidRPr="00DE25B4" w:rsidRDefault="0065159D" w:rsidP="0065159D">
            <w:pPr>
              <w:jc w:val="center"/>
              <w:rPr>
                <w:lang w:val="en-US"/>
              </w:rPr>
            </w:pPr>
            <w:r w:rsidRPr="00DE25B4">
              <w:rPr>
                <w:lang w:val="en-US"/>
              </w:rPr>
              <w:t>Secondary Cost Element</w:t>
            </w:r>
            <w:r w:rsidR="00263741">
              <w:rPr>
                <w:lang w:val="en-US"/>
              </w:rPr>
              <w:t xml:space="preserve"> / Sekundäre Kostenart</w:t>
            </w:r>
          </w:p>
        </w:tc>
        <w:tc>
          <w:tcPr>
            <w:tcW w:w="5357" w:type="dxa"/>
          </w:tcPr>
          <w:p w14:paraId="2F439631" w14:textId="77777777" w:rsidR="0065159D" w:rsidRPr="00DE25B4" w:rsidRDefault="0065159D">
            <w:pPr>
              <w:rPr>
                <w:lang w:val="en-US"/>
              </w:rPr>
            </w:pPr>
            <w:r w:rsidRPr="00DE25B4">
              <w:rPr>
                <w:lang w:val="en-US"/>
              </w:rPr>
              <w:t>Controlling (CO)</w:t>
            </w:r>
          </w:p>
          <w:p w14:paraId="4EE5A4D9" w14:textId="77777777" w:rsidR="0065159D" w:rsidRPr="00DE25B4" w:rsidRDefault="0065159D">
            <w:pPr>
              <w:rPr>
                <w:lang w:val="en-US"/>
              </w:rPr>
            </w:pPr>
            <w:r w:rsidRPr="00DE25B4">
              <w:rPr>
                <w:lang w:val="en-US"/>
              </w:rPr>
              <w:t xml:space="preserve">A cost element that is used to allocate costs for internal activities. </w:t>
            </w:r>
          </w:p>
          <w:p w14:paraId="5AF20ADF" w14:textId="77777777" w:rsidR="0065159D" w:rsidRPr="00DE25B4" w:rsidRDefault="0065159D">
            <w:pPr>
              <w:rPr>
                <w:lang w:val="en-US"/>
              </w:rPr>
            </w:pPr>
            <w:r w:rsidRPr="00DE25B4">
              <w:rPr>
                <w:lang w:val="en-US"/>
              </w:rPr>
              <w:t xml:space="preserve">Secondary cost elements do not correspond to any G/L account in Financial Accounting. They are used only in </w:t>
            </w:r>
            <w:r w:rsidRPr="00DE25B4">
              <w:rPr>
                <w:lang w:val="en-US"/>
              </w:rPr>
              <w:lastRenderedPageBreak/>
              <w:t xml:space="preserve">Controlling and consequently cannot be defined in FI as an account. </w:t>
            </w:r>
          </w:p>
        </w:tc>
        <w:tc>
          <w:tcPr>
            <w:tcW w:w="5529" w:type="dxa"/>
          </w:tcPr>
          <w:p w14:paraId="04825741" w14:textId="77777777" w:rsidR="00263741" w:rsidRPr="00F43E49" w:rsidRDefault="00263741" w:rsidP="00263741">
            <w:r w:rsidRPr="00F43E49">
              <w:lastRenderedPageBreak/>
              <w:t>Controlling (CO)</w:t>
            </w:r>
          </w:p>
          <w:p w14:paraId="175A0067" w14:textId="2CD5907F" w:rsidR="00263741" w:rsidRPr="00F43E49" w:rsidRDefault="00263741" w:rsidP="00263741">
            <w:r w:rsidRPr="00F43E49">
              <w:t xml:space="preserve">Eine Kostenart, die zur Verrechnung von Kosten für </w:t>
            </w:r>
            <w:r>
              <w:t>innerbetriebliche L</w:t>
            </w:r>
            <w:r w:rsidRPr="00F43E49">
              <w:t xml:space="preserve">eistungen verwendet wird. </w:t>
            </w:r>
          </w:p>
          <w:p w14:paraId="1297F863" w14:textId="72CE3433" w:rsidR="0065159D" w:rsidRPr="00F43E49" w:rsidRDefault="00263741">
            <w:r w:rsidRPr="00F43E49">
              <w:t xml:space="preserve">Sekundäre Kostenarten entsprechen keinem Sachkonto in der Finanzbuchhaltung. Sie werden nur im Controlling </w:t>
            </w:r>
            <w:r w:rsidRPr="00F43E49">
              <w:lastRenderedPageBreak/>
              <w:t xml:space="preserve">verwendet und können daher im FI nicht als Konto definiert werden. </w:t>
            </w:r>
          </w:p>
        </w:tc>
        <w:tc>
          <w:tcPr>
            <w:tcW w:w="1275" w:type="dxa"/>
          </w:tcPr>
          <w:p w14:paraId="6B20AC9A" w14:textId="77777777" w:rsidR="0065159D" w:rsidRPr="00DE25B4" w:rsidRDefault="0065159D" w:rsidP="0065159D">
            <w:pPr>
              <w:rPr>
                <w:lang w:val="en-US"/>
              </w:rPr>
            </w:pPr>
            <w:r w:rsidRPr="00DE25B4">
              <w:rPr>
                <w:lang w:val="en-US"/>
              </w:rPr>
              <w:lastRenderedPageBreak/>
              <w:t>I.3.5</w:t>
            </w:r>
          </w:p>
        </w:tc>
      </w:tr>
      <w:tr w:rsidR="0065159D" w:rsidRPr="00DE25B4" w14:paraId="3A984AAA" w14:textId="77777777" w:rsidTr="004A127D">
        <w:trPr>
          <w:trHeight w:val="305"/>
        </w:trPr>
        <w:tc>
          <w:tcPr>
            <w:tcW w:w="2689" w:type="dxa"/>
          </w:tcPr>
          <w:p w14:paraId="05F5133F" w14:textId="25EFF94F" w:rsidR="0065159D" w:rsidRDefault="0065159D" w:rsidP="0065159D">
            <w:pPr>
              <w:ind w:left="708" w:hanging="708"/>
              <w:jc w:val="center"/>
              <w:rPr>
                <w:rFonts w:cs="FuturaStd-Book"/>
                <w:lang w:val="en-US"/>
              </w:rPr>
            </w:pPr>
            <w:r w:rsidRPr="00DE25B4">
              <w:rPr>
                <w:rFonts w:cs="FuturaStd-Book"/>
                <w:lang w:val="en-US"/>
              </w:rPr>
              <w:t>Shipping conditions</w:t>
            </w:r>
            <w:r w:rsidR="004D5DE6">
              <w:rPr>
                <w:rFonts w:cs="FuturaStd-Book"/>
                <w:lang w:val="en-US"/>
              </w:rPr>
              <w:t xml:space="preserve"> /</w:t>
            </w:r>
          </w:p>
          <w:p w14:paraId="60EE5D61" w14:textId="023BFFA1" w:rsidR="004D5DE6" w:rsidRPr="00DE25B4" w:rsidRDefault="004D5DE6" w:rsidP="0065159D">
            <w:pPr>
              <w:ind w:left="708" w:hanging="708"/>
              <w:jc w:val="center"/>
              <w:rPr>
                <w:rFonts w:cs="FuturaStd-Book"/>
                <w:lang w:val="en-US"/>
              </w:rPr>
            </w:pPr>
            <w:r>
              <w:rPr>
                <w:rFonts w:cs="FuturaStd-Book"/>
                <w:lang w:val="en-US"/>
              </w:rPr>
              <w:t>Versandbedingungen</w:t>
            </w:r>
          </w:p>
        </w:tc>
        <w:tc>
          <w:tcPr>
            <w:tcW w:w="5357" w:type="dxa"/>
          </w:tcPr>
          <w:p w14:paraId="338138E4" w14:textId="77777777" w:rsidR="0065159D" w:rsidRPr="00DE25B4" w:rsidRDefault="0065159D">
            <w:pPr>
              <w:rPr>
                <w:lang w:val="en-US"/>
              </w:rPr>
            </w:pPr>
            <w:r w:rsidRPr="00DE25B4">
              <w:rPr>
                <w:lang w:val="en-US"/>
              </w:rPr>
              <w:t>General shipping strategy for the delivery of goods from the vendor to the customer. These can defined in your system to correspond to the requirements of your company. You can specify a shipping condition in the customer master and in the vendor master.</w:t>
            </w:r>
          </w:p>
        </w:tc>
        <w:tc>
          <w:tcPr>
            <w:tcW w:w="5529" w:type="dxa"/>
          </w:tcPr>
          <w:p w14:paraId="7F7056D2" w14:textId="686532E4" w:rsidR="0065159D" w:rsidRPr="00F43E49" w:rsidRDefault="004D5DE6">
            <w:r w:rsidRPr="00F43E49">
              <w:t>Allgemeine Versandstrategie für die Lieferung von Waren vom Lieferanten an den Kunden. Diese können in Ihrem System entsprechend den Anforderungen Ihres Unternehmens definiert werden. Sie können eine Versandbedingung im Kundenstamm und im Lieferantenstamm angeben.</w:t>
            </w:r>
          </w:p>
        </w:tc>
        <w:tc>
          <w:tcPr>
            <w:tcW w:w="1275" w:type="dxa"/>
          </w:tcPr>
          <w:p w14:paraId="13BFA7E2" w14:textId="2A700C3F" w:rsidR="0065159D" w:rsidRPr="00DE25B4" w:rsidRDefault="0065159D" w:rsidP="0065159D">
            <w:pPr>
              <w:rPr>
                <w:lang w:val="en-US"/>
              </w:rPr>
            </w:pPr>
            <w:r w:rsidRPr="00DE25B4">
              <w:rPr>
                <w:lang w:val="en-US"/>
              </w:rPr>
              <w:t>III.2.3</w:t>
            </w:r>
            <w:r>
              <w:rPr>
                <w:lang w:val="en-US"/>
              </w:rPr>
              <w:t xml:space="preserve">, </w:t>
            </w:r>
            <w:r w:rsidRPr="00DE25B4">
              <w:rPr>
                <w:lang w:val="en-US"/>
              </w:rPr>
              <w:t>3.2</w:t>
            </w:r>
          </w:p>
        </w:tc>
      </w:tr>
      <w:tr w:rsidR="0065159D" w:rsidRPr="00DE25B4" w14:paraId="42C04652" w14:textId="77777777" w:rsidTr="004A127D">
        <w:trPr>
          <w:trHeight w:val="305"/>
        </w:trPr>
        <w:tc>
          <w:tcPr>
            <w:tcW w:w="2689" w:type="dxa"/>
          </w:tcPr>
          <w:p w14:paraId="7F75331F" w14:textId="743CCF70" w:rsidR="0065159D" w:rsidRPr="00DE25B4" w:rsidRDefault="0065159D" w:rsidP="0065159D">
            <w:pPr>
              <w:jc w:val="center"/>
              <w:rPr>
                <w:lang w:val="en-US"/>
              </w:rPr>
            </w:pPr>
            <w:r w:rsidRPr="00DE25B4">
              <w:rPr>
                <w:lang w:val="en-US"/>
              </w:rPr>
              <w:t>Shipping Point</w:t>
            </w:r>
            <w:r w:rsidR="00F05DCF">
              <w:rPr>
                <w:lang w:val="en-US"/>
              </w:rPr>
              <w:t xml:space="preserve"> / Versandstelle</w:t>
            </w:r>
          </w:p>
        </w:tc>
        <w:tc>
          <w:tcPr>
            <w:tcW w:w="5357" w:type="dxa"/>
          </w:tcPr>
          <w:p w14:paraId="4E372485" w14:textId="77777777" w:rsidR="0065159D" w:rsidRPr="00DE25B4" w:rsidRDefault="0065159D">
            <w:pPr>
              <w:rPr>
                <w:lang w:val="en-US"/>
              </w:rPr>
            </w:pPr>
            <w:r w:rsidRPr="00DE25B4">
              <w:rPr>
                <w:rFonts w:cs="Arial"/>
                <w:szCs w:val="24"/>
                <w:lang w:val="en-US"/>
              </w:rPr>
              <w:t xml:space="preserve">A shipping </w:t>
            </w:r>
            <w:r w:rsidRPr="00DE25B4">
              <w:rPr>
                <w:szCs w:val="24"/>
                <w:lang w:val="en-US"/>
              </w:rPr>
              <w:t>point is an independent organizational entity within which processing and monitoring of the deliveries as well as goods issue is carried out. A delivery is processed by one shipping point only.</w:t>
            </w:r>
          </w:p>
        </w:tc>
        <w:tc>
          <w:tcPr>
            <w:tcW w:w="5529" w:type="dxa"/>
          </w:tcPr>
          <w:p w14:paraId="3480F0B0" w14:textId="69A57430" w:rsidR="0065159D" w:rsidRPr="00DE25B4" w:rsidRDefault="00F05DCF">
            <w:pPr>
              <w:rPr>
                <w:lang w:val="en-US"/>
              </w:rPr>
            </w:pPr>
            <w:r w:rsidRPr="00F43E49">
              <w:t xml:space="preserve">Eine Versandstelle ist eine unabhängige Organisationseinheit, innerhalb derer die Bearbeitung und Überwachung der Lieferungen sowie der Warenausgang durchgeführt wird. </w:t>
            </w:r>
            <w:r w:rsidRPr="00F05DCF">
              <w:rPr>
                <w:lang w:val="en-US"/>
              </w:rPr>
              <w:t>Eine Lieferung wird nur von einer Versandstelle bearbeitet.</w:t>
            </w:r>
          </w:p>
        </w:tc>
        <w:tc>
          <w:tcPr>
            <w:tcW w:w="1275" w:type="dxa"/>
          </w:tcPr>
          <w:p w14:paraId="519E58C4" w14:textId="548F72F2" w:rsidR="0065159D" w:rsidRPr="00DE25B4" w:rsidRDefault="0065159D" w:rsidP="0065159D">
            <w:pPr>
              <w:rPr>
                <w:lang w:val="en-US"/>
              </w:rPr>
            </w:pPr>
            <w:r w:rsidRPr="00DE25B4">
              <w:rPr>
                <w:lang w:val="en-US"/>
              </w:rPr>
              <w:t>III.1.2</w:t>
            </w:r>
            <w:r>
              <w:rPr>
                <w:lang w:val="en-US"/>
              </w:rPr>
              <w:t>, 3.1, 3.2</w:t>
            </w:r>
          </w:p>
        </w:tc>
      </w:tr>
      <w:tr w:rsidR="0065159D" w:rsidRPr="00DE25B4" w14:paraId="3170233C" w14:textId="77777777" w:rsidTr="004A127D">
        <w:trPr>
          <w:trHeight w:val="316"/>
        </w:trPr>
        <w:tc>
          <w:tcPr>
            <w:tcW w:w="2689" w:type="dxa"/>
          </w:tcPr>
          <w:p w14:paraId="0B67495B" w14:textId="1475DB76" w:rsidR="0065159D" w:rsidRDefault="0065159D" w:rsidP="0065159D">
            <w:pPr>
              <w:jc w:val="center"/>
              <w:rPr>
                <w:lang w:val="en-US"/>
              </w:rPr>
            </w:pPr>
            <w:r w:rsidRPr="00DE25B4">
              <w:rPr>
                <w:lang w:val="en-US"/>
              </w:rPr>
              <w:t>Special Period</w:t>
            </w:r>
            <w:r w:rsidR="00F05DCF">
              <w:rPr>
                <w:lang w:val="en-US"/>
              </w:rPr>
              <w:t xml:space="preserve"> /</w:t>
            </w:r>
          </w:p>
          <w:p w14:paraId="222CEE56" w14:textId="7F8A44C1" w:rsidR="00F05DCF" w:rsidRPr="00DE25B4" w:rsidRDefault="00F05DCF" w:rsidP="0065159D">
            <w:pPr>
              <w:jc w:val="center"/>
              <w:rPr>
                <w:lang w:val="en-US"/>
              </w:rPr>
            </w:pPr>
            <w:r>
              <w:rPr>
                <w:lang w:val="en-US"/>
              </w:rPr>
              <w:t>spezielle Periode</w:t>
            </w:r>
          </w:p>
        </w:tc>
        <w:tc>
          <w:tcPr>
            <w:tcW w:w="5357" w:type="dxa"/>
          </w:tcPr>
          <w:p w14:paraId="30C02E36" w14:textId="77777777" w:rsidR="0065159D" w:rsidRPr="00DE25B4" w:rsidRDefault="0065159D">
            <w:pPr>
              <w:rPr>
                <w:lang w:val="en-US"/>
              </w:rPr>
            </w:pPr>
            <w:r w:rsidRPr="00DE25B4">
              <w:rPr>
                <w:lang w:val="en-US"/>
              </w:rPr>
              <w:t>A posting period used to divide the last regular posting period for closing operations.</w:t>
            </w:r>
          </w:p>
          <w:p w14:paraId="57B9A6B5" w14:textId="77777777" w:rsidR="0065159D" w:rsidRPr="00DE25B4" w:rsidRDefault="0065159D">
            <w:pPr>
              <w:rPr>
                <w:lang w:val="en-US"/>
              </w:rPr>
            </w:pPr>
          </w:p>
          <w:p w14:paraId="31C545D5" w14:textId="75827BEC" w:rsidR="0065159D" w:rsidRPr="00DE25B4" w:rsidRDefault="0065159D">
            <w:pPr>
              <w:rPr>
                <w:lang w:val="en-US"/>
              </w:rPr>
            </w:pPr>
            <w:r w:rsidRPr="00DE25B4">
              <w:rPr>
                <w:lang w:val="en-US"/>
              </w:rPr>
              <w:t>A maximum of twelve posting periods and four special periods make up a fiscal year.</w:t>
            </w:r>
          </w:p>
        </w:tc>
        <w:tc>
          <w:tcPr>
            <w:tcW w:w="5529" w:type="dxa"/>
          </w:tcPr>
          <w:p w14:paraId="7814C6DB" w14:textId="77777777" w:rsidR="0065159D" w:rsidRPr="00BC6A83" w:rsidRDefault="0065159D">
            <w:r w:rsidRPr="00BC6A83">
              <w:t>Spezielle Buchungsperiode, die die letzte reguläre Buchungsperiode für Abschlußarbeiten unterteilt.</w:t>
            </w:r>
          </w:p>
          <w:p w14:paraId="501DAE87" w14:textId="77777777" w:rsidR="0065159D" w:rsidRPr="00BC6A83" w:rsidRDefault="0065159D"/>
          <w:p w14:paraId="01FFD100" w14:textId="29D8F483" w:rsidR="0065159D" w:rsidRPr="00BC6A83" w:rsidRDefault="0065159D">
            <w:r w:rsidRPr="00BC6A83">
              <w:t>Ein Geschäftsjahr kann maximal zwölf Buchungsperioden und vier Sonderperioden umfassen.</w:t>
            </w:r>
          </w:p>
        </w:tc>
        <w:tc>
          <w:tcPr>
            <w:tcW w:w="1275" w:type="dxa"/>
          </w:tcPr>
          <w:p w14:paraId="4E01ADAA" w14:textId="77777777" w:rsidR="0065159D" w:rsidRPr="00DE25B4" w:rsidRDefault="0065159D" w:rsidP="0065159D">
            <w:pPr>
              <w:rPr>
                <w:lang w:val="en-US"/>
              </w:rPr>
            </w:pPr>
            <w:r w:rsidRPr="00DE25B4">
              <w:rPr>
                <w:lang w:val="en-US"/>
              </w:rPr>
              <w:t>I.1.8</w:t>
            </w:r>
          </w:p>
        </w:tc>
      </w:tr>
      <w:tr w:rsidR="0065159D" w:rsidRPr="00DE25B4" w14:paraId="0B3CC2AA" w14:textId="77777777" w:rsidTr="004A127D">
        <w:trPr>
          <w:trHeight w:val="305"/>
        </w:trPr>
        <w:tc>
          <w:tcPr>
            <w:tcW w:w="2689" w:type="dxa"/>
          </w:tcPr>
          <w:p w14:paraId="3604826C" w14:textId="49B4B7AF" w:rsidR="0065159D" w:rsidRPr="00DE25B4" w:rsidRDefault="0065159D" w:rsidP="0065159D">
            <w:pPr>
              <w:jc w:val="center"/>
              <w:rPr>
                <w:lang w:val="en-US"/>
              </w:rPr>
            </w:pPr>
            <w:r w:rsidRPr="00DE25B4">
              <w:rPr>
                <w:lang w:val="en-US"/>
              </w:rPr>
              <w:t>Standard Hierarchy</w:t>
            </w:r>
            <w:r>
              <w:rPr>
                <w:lang w:val="en-US"/>
              </w:rPr>
              <w:t xml:space="preserve"> </w:t>
            </w:r>
            <w:r w:rsidRPr="00DE25B4">
              <w:rPr>
                <w:lang w:val="en-US"/>
              </w:rPr>
              <w:t>/ Standardhierarchie</w:t>
            </w:r>
          </w:p>
        </w:tc>
        <w:tc>
          <w:tcPr>
            <w:tcW w:w="5357" w:type="dxa"/>
          </w:tcPr>
          <w:p w14:paraId="767C9B38" w14:textId="785720D7" w:rsidR="00F05DCF" w:rsidRDefault="00F05DCF">
            <w:pPr>
              <w:rPr>
                <w:lang w:val="en-US"/>
              </w:rPr>
            </w:pPr>
            <w:r w:rsidRPr="00F05DCF">
              <w:rPr>
                <w:lang w:val="en-US"/>
              </w:rPr>
              <w:t>A special type of profit center group. The standard hierarchy is a tree structure which contains all profit centers in a controlling area and reflects the organizational structure used in Profit Center Accounting.</w:t>
            </w:r>
          </w:p>
          <w:p w14:paraId="255B9DF8" w14:textId="77777777" w:rsidR="00F05DCF" w:rsidRDefault="00F05DCF">
            <w:pPr>
              <w:rPr>
                <w:lang w:val="en-US"/>
              </w:rPr>
            </w:pPr>
          </w:p>
          <w:p w14:paraId="660C49F7" w14:textId="77777777" w:rsidR="0065159D" w:rsidRPr="00DE25B4" w:rsidRDefault="0065159D">
            <w:pPr>
              <w:rPr>
                <w:lang w:val="en-US"/>
              </w:rPr>
            </w:pPr>
            <w:r w:rsidRPr="00DE25B4">
              <w:rPr>
                <w:lang w:val="en-US"/>
              </w:rPr>
              <w:t>Cost Center Accounting (CO-OM-CCA)</w:t>
            </w:r>
          </w:p>
          <w:p w14:paraId="007E75AE" w14:textId="77777777" w:rsidR="0065159D" w:rsidRPr="00DE25B4" w:rsidRDefault="0065159D">
            <w:pPr>
              <w:rPr>
                <w:lang w:val="en-US"/>
              </w:rPr>
            </w:pPr>
            <w:r w:rsidRPr="00DE25B4">
              <w:rPr>
                <w:lang w:val="en-US"/>
              </w:rPr>
              <w:t xml:space="preserve">A tree structure containing all the cost centers in a controlling area from the Controlling standpoint. </w:t>
            </w:r>
          </w:p>
          <w:p w14:paraId="0E754BBC" w14:textId="77777777" w:rsidR="0065159D" w:rsidRPr="00DE25B4" w:rsidRDefault="0065159D">
            <w:pPr>
              <w:rPr>
                <w:lang w:val="en-US"/>
              </w:rPr>
            </w:pPr>
          </w:p>
          <w:p w14:paraId="44E735A0" w14:textId="77777777" w:rsidR="0065159D" w:rsidRPr="00DE25B4" w:rsidRDefault="0065159D">
            <w:pPr>
              <w:rPr>
                <w:lang w:val="en-US"/>
              </w:rPr>
            </w:pPr>
            <w:r w:rsidRPr="00DE25B4">
              <w:rPr>
                <w:lang w:val="en-US"/>
              </w:rPr>
              <w:t xml:space="preserve">You assign a cost center to an end node of the standard hierarchy in the master data maintenance of the cost center, or in the enterprise organization. This ensures that the standard hierarchy contains all the cost centers in that controlling area. </w:t>
            </w:r>
          </w:p>
          <w:p w14:paraId="750127A8" w14:textId="77777777" w:rsidR="0065159D" w:rsidRPr="00DE25B4" w:rsidRDefault="0065159D">
            <w:pPr>
              <w:rPr>
                <w:lang w:val="en-US"/>
              </w:rPr>
            </w:pPr>
          </w:p>
          <w:p w14:paraId="485B492C" w14:textId="77777777" w:rsidR="0065159D" w:rsidRPr="00DE25B4" w:rsidRDefault="0065159D">
            <w:pPr>
              <w:rPr>
                <w:lang w:val="en-US"/>
              </w:rPr>
            </w:pPr>
            <w:r w:rsidRPr="00DE25B4">
              <w:rPr>
                <w:lang w:val="en-US"/>
              </w:rPr>
              <w:t xml:space="preserve">When you define the controlling area, you specify the name of the top node of the standard hierarchy in that controlling area. </w:t>
            </w:r>
          </w:p>
        </w:tc>
        <w:tc>
          <w:tcPr>
            <w:tcW w:w="5529" w:type="dxa"/>
          </w:tcPr>
          <w:p w14:paraId="10581FBF" w14:textId="77777777" w:rsidR="0065159D" w:rsidRDefault="00F05DCF">
            <w:r w:rsidRPr="00F05DCF">
              <w:lastRenderedPageBreak/>
              <w:t>Spezialform einer Profitcenter-Gruppe. Die Standardhierarchie ist eine Baumstruktur zur Gliederung aller zu einem Kostenrechnungskreis gehörenden Profitcenter und spiegelt die Organisationsstruktur der Profitcenter-Rechnung wider.</w:t>
            </w:r>
          </w:p>
          <w:p w14:paraId="6BEB69BC" w14:textId="77777777" w:rsidR="00F05DCF" w:rsidRDefault="00F05DCF"/>
          <w:p w14:paraId="0F3B6DA4" w14:textId="77777777" w:rsidR="00F05DCF" w:rsidRDefault="00F05DCF" w:rsidP="00F05DCF">
            <w:r>
              <w:t>Kostenstellenrechnung (CO-OM-CCA)</w:t>
            </w:r>
          </w:p>
          <w:p w14:paraId="75E9E333" w14:textId="77777777" w:rsidR="00F05DCF" w:rsidRDefault="00F05DCF" w:rsidP="00F05DCF">
            <w:r>
              <w:t xml:space="preserve">Eine Baumstruktur, die aus Sicht des Controllings alle Kostenstellen eines Kostenrechnungskreises enthält. </w:t>
            </w:r>
          </w:p>
          <w:p w14:paraId="28BE0554" w14:textId="77777777" w:rsidR="00F05DCF" w:rsidRDefault="00F05DCF" w:rsidP="00F05DCF"/>
          <w:p w14:paraId="1CDF2D47" w14:textId="77777777" w:rsidR="00F05DCF" w:rsidRDefault="00F05DCF" w:rsidP="00F05DCF">
            <w:r>
              <w:t xml:space="preserve">Die Zuordnung einer Kostenstelle zu einem Endknoten der Standardhierarchie erfolgt in der Stammdatenpflege der Kostenstelle oder in der Unternehmensorganisation. Dadurch wird sichergestellt, dass die Standardhierarchie alle Kostenstellen dieses Kostenrechnungskreises enthält. </w:t>
            </w:r>
          </w:p>
          <w:p w14:paraId="38D8B464" w14:textId="77777777" w:rsidR="00F05DCF" w:rsidRDefault="00F05DCF" w:rsidP="00F05DCF"/>
          <w:p w14:paraId="7113019C" w14:textId="238CCEEF" w:rsidR="00F05DCF" w:rsidRPr="00F43E49" w:rsidRDefault="00F05DCF">
            <w:r>
              <w:t xml:space="preserve">Bei der Definition des Kostenrechnungskreises geben Sie den Namen des obersten Knotens der Standardhierarchie in diesem Kostenrechnungskreis an. </w:t>
            </w:r>
          </w:p>
        </w:tc>
        <w:tc>
          <w:tcPr>
            <w:tcW w:w="1275" w:type="dxa"/>
          </w:tcPr>
          <w:p w14:paraId="6BFAAFF2" w14:textId="0984A3C5" w:rsidR="0065159D" w:rsidRPr="00DE25B4" w:rsidRDefault="0065159D" w:rsidP="0065159D">
            <w:pPr>
              <w:rPr>
                <w:lang w:val="en-US"/>
              </w:rPr>
            </w:pPr>
            <w:r w:rsidRPr="00DE25B4">
              <w:rPr>
                <w:lang w:val="en-US"/>
              </w:rPr>
              <w:lastRenderedPageBreak/>
              <w:t>I.1.13</w:t>
            </w:r>
            <w:r>
              <w:rPr>
                <w:lang w:val="en-US"/>
              </w:rPr>
              <w:t xml:space="preserve">, </w:t>
            </w:r>
            <w:r w:rsidRPr="00DE25B4">
              <w:rPr>
                <w:lang w:val="en-US"/>
              </w:rPr>
              <w:t>I.3.3</w:t>
            </w:r>
            <w:r>
              <w:rPr>
                <w:lang w:val="en-US"/>
              </w:rPr>
              <w:t>, 1.3</w:t>
            </w:r>
          </w:p>
        </w:tc>
      </w:tr>
      <w:tr w:rsidR="0065159D" w:rsidRPr="00DE25B4" w14:paraId="0EC15926" w14:textId="77777777" w:rsidTr="004A127D">
        <w:trPr>
          <w:trHeight w:val="305"/>
        </w:trPr>
        <w:tc>
          <w:tcPr>
            <w:tcW w:w="2689" w:type="dxa"/>
          </w:tcPr>
          <w:p w14:paraId="2F2F686C" w14:textId="48C5B2CD" w:rsidR="0065159D" w:rsidRDefault="0065159D" w:rsidP="0065159D">
            <w:pPr>
              <w:jc w:val="center"/>
              <w:rPr>
                <w:lang w:val="en-US"/>
              </w:rPr>
            </w:pPr>
            <w:r w:rsidRPr="00DE25B4">
              <w:rPr>
                <w:lang w:val="en-US"/>
              </w:rPr>
              <w:t>Storage Location</w:t>
            </w:r>
            <w:r w:rsidR="00F05DCF">
              <w:rPr>
                <w:lang w:val="en-US"/>
              </w:rPr>
              <w:t xml:space="preserve"> /</w:t>
            </w:r>
          </w:p>
          <w:p w14:paraId="3504BA6B" w14:textId="63694BD2" w:rsidR="00F05DCF" w:rsidRPr="00DE25B4" w:rsidRDefault="00F05DCF" w:rsidP="0065159D">
            <w:pPr>
              <w:jc w:val="center"/>
              <w:rPr>
                <w:lang w:val="en-US"/>
              </w:rPr>
            </w:pPr>
            <w:r>
              <w:rPr>
                <w:lang w:val="en-US"/>
              </w:rPr>
              <w:t>Lagerort</w:t>
            </w:r>
          </w:p>
        </w:tc>
        <w:tc>
          <w:tcPr>
            <w:tcW w:w="5357" w:type="dxa"/>
          </w:tcPr>
          <w:p w14:paraId="6EAD6FF8" w14:textId="77777777" w:rsidR="0065159D" w:rsidRDefault="00F05DCF" w:rsidP="0065159D">
            <w:pPr>
              <w:rPr>
                <w:lang w:val="en-US"/>
              </w:rPr>
            </w:pPr>
            <w:r w:rsidRPr="00F05DCF">
              <w:rPr>
                <w:lang w:val="en-US"/>
              </w:rPr>
              <w:t>A storage location is an organizational unit that allows you to differentiate between various types of stock in a site.</w:t>
            </w:r>
          </w:p>
          <w:p w14:paraId="6B5D9843" w14:textId="77777777" w:rsidR="00F05DCF" w:rsidRPr="00F05DCF" w:rsidRDefault="00F05DCF" w:rsidP="00F05DCF">
            <w:pPr>
              <w:rPr>
                <w:lang w:val="en-US"/>
              </w:rPr>
            </w:pPr>
            <w:r w:rsidRPr="00F05DCF">
              <w:rPr>
                <w:lang w:val="en-US"/>
              </w:rPr>
              <w:t>Stocks of an article can be managed within a site in different storage locations to differentiate, for example, between the stock stored for returns, promotions and cross-docking. Storage locations are intended to represent warehouses or areas in a warehouse.</w:t>
            </w:r>
          </w:p>
          <w:p w14:paraId="00A72759" w14:textId="77777777" w:rsidR="00F05DCF" w:rsidRPr="00F05DCF" w:rsidRDefault="00F05DCF" w:rsidP="00F05DCF">
            <w:pPr>
              <w:rPr>
                <w:lang w:val="en-US"/>
              </w:rPr>
            </w:pPr>
          </w:p>
          <w:p w14:paraId="279D2F1D" w14:textId="77777777" w:rsidR="00F05DCF" w:rsidRPr="00F05DCF" w:rsidRDefault="00F05DCF" w:rsidP="00F05DCF">
            <w:pPr>
              <w:rPr>
                <w:lang w:val="en-US"/>
              </w:rPr>
            </w:pPr>
            <w:r w:rsidRPr="00F05DCF">
              <w:rPr>
                <w:lang w:val="en-US"/>
              </w:rPr>
              <w:t>To reflect the complex warehouses that are typical in retailing, each storage location can be divided into warehouse numbers, storage types and storage bins using the Warehouse Management System. Storage locations are then used to represent areas in a warehouse. This differentiation between stocks is therefore of most relevance to distribution centers.</w:t>
            </w:r>
          </w:p>
          <w:p w14:paraId="542544B3" w14:textId="77777777" w:rsidR="00F05DCF" w:rsidRPr="00F05DCF" w:rsidRDefault="00F05DCF" w:rsidP="00F05DCF">
            <w:pPr>
              <w:rPr>
                <w:lang w:val="en-US"/>
              </w:rPr>
            </w:pPr>
          </w:p>
          <w:p w14:paraId="1170595D" w14:textId="34C97237" w:rsidR="00F05DCF" w:rsidRPr="00DE25B4" w:rsidRDefault="00F05DCF" w:rsidP="00F05DCF">
            <w:pPr>
              <w:rPr>
                <w:lang w:val="en-US"/>
              </w:rPr>
            </w:pPr>
            <w:r w:rsidRPr="00F05DCF">
              <w:rPr>
                <w:lang w:val="en-US"/>
              </w:rPr>
              <w:t>If stock is to be managed on an article basis, storage locations must be used.</w:t>
            </w:r>
          </w:p>
        </w:tc>
        <w:tc>
          <w:tcPr>
            <w:tcW w:w="5529" w:type="dxa"/>
          </w:tcPr>
          <w:p w14:paraId="33E34314" w14:textId="77777777" w:rsidR="0065159D" w:rsidRDefault="00F05DCF" w:rsidP="0065159D">
            <w:r w:rsidRPr="00F05DCF">
              <w:t>Ein Lagerort ist eine organisatorische Einheit, die eine Unterscheidung von Beständen innerhalb eines Betriebs ermöglicht.</w:t>
            </w:r>
          </w:p>
          <w:p w14:paraId="73BB7A77" w14:textId="77777777" w:rsidR="00F05DCF" w:rsidRDefault="00F05DCF" w:rsidP="00F05DCF">
            <w:r>
              <w:t>Warenbestände können innerhalb eines Betriebs nach Lagerorten differenziert geführt werden. Jeweils abweichende Lagerorte können für die Führung des Bestands für Retouren, Aktionen und für Cross-Docking verwendet werden.</w:t>
            </w:r>
          </w:p>
          <w:p w14:paraId="7A5620C3" w14:textId="77777777" w:rsidR="00F05DCF" w:rsidRDefault="00F05DCF" w:rsidP="00F05DCF"/>
          <w:p w14:paraId="5533CAA8" w14:textId="77777777" w:rsidR="00F05DCF" w:rsidRDefault="00F05DCF" w:rsidP="00F05DCF">
            <w:r>
              <w:t>In den im Handel typischen komplexen Lägern kann ein Lagerort mittels des Lagerverwaltungssystems in Lagernummern, Lagertypen und Lagerplätze weiter aufgeteilt werden. Der Lagerort wird dann als räumliche Bereichsangabe in einem Lager verstanden. Diese Differenzierung ist vor allem in Verteilzentren von Bedeutung.</w:t>
            </w:r>
          </w:p>
          <w:p w14:paraId="3EF26593" w14:textId="77777777" w:rsidR="00F05DCF" w:rsidRDefault="00F05DCF" w:rsidP="00F05DCF"/>
          <w:p w14:paraId="1E210AFF" w14:textId="742F8A5F" w:rsidR="00F05DCF" w:rsidRPr="00F43E49" w:rsidRDefault="00F05DCF" w:rsidP="00F05DCF">
            <w:r>
              <w:t>Artikelgenaue Bestandsführung setzt einen Lagerort voraus.</w:t>
            </w:r>
          </w:p>
        </w:tc>
        <w:tc>
          <w:tcPr>
            <w:tcW w:w="1275" w:type="dxa"/>
          </w:tcPr>
          <w:p w14:paraId="74AF93AD" w14:textId="77777777" w:rsidR="0065159D" w:rsidRPr="00DE25B4" w:rsidRDefault="0065159D" w:rsidP="0065159D">
            <w:pPr>
              <w:rPr>
                <w:lang w:val="en-US"/>
              </w:rPr>
            </w:pPr>
            <w:r w:rsidRPr="00DE25B4">
              <w:rPr>
                <w:lang w:val="en-US"/>
              </w:rPr>
              <w:t>II.1.3,</w:t>
            </w:r>
          </w:p>
        </w:tc>
      </w:tr>
      <w:tr w:rsidR="0065159D" w:rsidRPr="00DE25B4" w14:paraId="2FB0EE0C" w14:textId="77777777" w:rsidTr="004A127D">
        <w:trPr>
          <w:trHeight w:val="305"/>
        </w:trPr>
        <w:tc>
          <w:tcPr>
            <w:tcW w:w="2689" w:type="dxa"/>
          </w:tcPr>
          <w:p w14:paraId="2A85BFAD" w14:textId="77777777" w:rsidR="0065159D" w:rsidRPr="00DE25B4" w:rsidRDefault="0065159D" w:rsidP="0065159D">
            <w:pPr>
              <w:jc w:val="center"/>
              <w:rPr>
                <w:lang w:val="en-US"/>
              </w:rPr>
            </w:pPr>
            <w:r w:rsidRPr="00DE25B4">
              <w:rPr>
                <w:lang w:val="en-US"/>
              </w:rPr>
              <w:t>System</w:t>
            </w:r>
          </w:p>
        </w:tc>
        <w:tc>
          <w:tcPr>
            <w:tcW w:w="5357" w:type="dxa"/>
            <w:vAlign w:val="bottom"/>
          </w:tcPr>
          <w:p w14:paraId="68172484" w14:textId="77777777" w:rsidR="0065159D" w:rsidRPr="00DE25B4" w:rsidRDefault="0065159D" w:rsidP="0065159D">
            <w:pPr>
              <w:rPr>
                <w:lang w:val="en-US"/>
              </w:rPr>
            </w:pPr>
            <w:r w:rsidRPr="00DE25B4">
              <w:rPr>
                <w:lang w:val="en-US"/>
              </w:rPr>
              <w:t>[SAP system]</w:t>
            </w:r>
          </w:p>
        </w:tc>
        <w:tc>
          <w:tcPr>
            <w:tcW w:w="5529" w:type="dxa"/>
          </w:tcPr>
          <w:p w14:paraId="5AE0BF88" w14:textId="755970D6" w:rsidR="0065159D" w:rsidRPr="00DE25B4" w:rsidRDefault="00E0370C" w:rsidP="0065159D">
            <w:pPr>
              <w:rPr>
                <w:lang w:val="en-US"/>
              </w:rPr>
            </w:pPr>
            <w:r>
              <w:rPr>
                <w:lang w:val="en-US"/>
              </w:rPr>
              <w:t>[Sap System]</w:t>
            </w:r>
          </w:p>
        </w:tc>
        <w:tc>
          <w:tcPr>
            <w:tcW w:w="1275" w:type="dxa"/>
          </w:tcPr>
          <w:p w14:paraId="7B20AD9A" w14:textId="6A24743C" w:rsidR="0065159D" w:rsidRPr="00DE25B4" w:rsidRDefault="0065159D" w:rsidP="0065159D">
            <w:pPr>
              <w:rPr>
                <w:lang w:val="en-US"/>
              </w:rPr>
            </w:pPr>
            <w:r>
              <w:rPr>
                <w:lang w:val="en-US"/>
              </w:rPr>
              <w:t>1.1, 2.1</w:t>
            </w:r>
          </w:p>
        </w:tc>
      </w:tr>
      <w:tr w:rsidR="0065159D" w:rsidRPr="00DE25B4" w14:paraId="338F636F" w14:textId="77777777" w:rsidTr="004A127D">
        <w:trPr>
          <w:trHeight w:val="305"/>
        </w:trPr>
        <w:tc>
          <w:tcPr>
            <w:tcW w:w="2689" w:type="dxa"/>
          </w:tcPr>
          <w:p w14:paraId="0D853AC2" w14:textId="77777777" w:rsidR="00763717" w:rsidRDefault="0065159D" w:rsidP="0065159D">
            <w:pPr>
              <w:ind w:left="708" w:hanging="708"/>
              <w:jc w:val="center"/>
              <w:rPr>
                <w:rFonts w:cs="FuturaStd-Book"/>
                <w:lang w:val="en-US"/>
              </w:rPr>
            </w:pPr>
            <w:r w:rsidRPr="00DE25B4">
              <w:rPr>
                <w:rFonts w:cs="FuturaStd-Book"/>
                <w:lang w:val="en-US"/>
              </w:rPr>
              <w:t>Tax codes</w:t>
            </w:r>
            <w:r w:rsidR="00763717">
              <w:rPr>
                <w:rFonts w:cs="FuturaStd-Book"/>
                <w:lang w:val="en-US"/>
              </w:rPr>
              <w:t xml:space="preserve"> / </w:t>
            </w:r>
          </w:p>
          <w:p w14:paraId="31A91B00" w14:textId="4B2BDED8" w:rsidR="0065159D" w:rsidRPr="00DE25B4" w:rsidRDefault="00763717" w:rsidP="0065159D">
            <w:pPr>
              <w:ind w:left="708" w:hanging="708"/>
              <w:jc w:val="center"/>
              <w:rPr>
                <w:rFonts w:cs="FuturaStd-Book"/>
                <w:lang w:val="en-US"/>
              </w:rPr>
            </w:pPr>
            <w:r>
              <w:rPr>
                <w:rFonts w:cs="FuturaStd-Book"/>
                <w:lang w:val="en-US"/>
              </w:rPr>
              <w:t>Steuerkennzeichen</w:t>
            </w:r>
          </w:p>
        </w:tc>
        <w:tc>
          <w:tcPr>
            <w:tcW w:w="5357" w:type="dxa"/>
          </w:tcPr>
          <w:p w14:paraId="3CB6E04C" w14:textId="7E1A2C3C" w:rsidR="00F05DCF" w:rsidRPr="00F05DCF" w:rsidRDefault="00F05DCF">
            <w:pPr>
              <w:rPr>
                <w:szCs w:val="24"/>
                <w:lang w:val="en-US"/>
              </w:rPr>
            </w:pPr>
            <w:r>
              <w:rPr>
                <w:szCs w:val="24"/>
                <w:lang w:val="en-US"/>
              </w:rPr>
              <w:t>Tax codes are used to:</w:t>
            </w:r>
          </w:p>
          <w:p w14:paraId="4EC7A40B" w14:textId="77777777" w:rsidR="00F05DCF" w:rsidRPr="004A127D" w:rsidRDefault="00F05DCF" w:rsidP="00F43E49">
            <w:pPr>
              <w:pStyle w:val="Listenabsatz"/>
              <w:numPr>
                <w:ilvl w:val="0"/>
                <w:numId w:val="53"/>
              </w:numPr>
              <w:rPr>
                <w:szCs w:val="24"/>
                <w:lang w:val="en-US"/>
              </w:rPr>
            </w:pPr>
            <w:r w:rsidRPr="004A127D">
              <w:rPr>
                <w:szCs w:val="24"/>
                <w:lang w:val="en-US"/>
              </w:rPr>
              <w:t>Check the tax on sales/purchases amount in the document</w:t>
            </w:r>
          </w:p>
          <w:p w14:paraId="5BED0B11" w14:textId="77777777" w:rsidR="00F05DCF" w:rsidRPr="004A127D" w:rsidRDefault="00F05DCF" w:rsidP="00F43E49">
            <w:pPr>
              <w:pStyle w:val="Listenabsatz"/>
              <w:numPr>
                <w:ilvl w:val="0"/>
                <w:numId w:val="53"/>
              </w:numPr>
              <w:rPr>
                <w:szCs w:val="24"/>
                <w:lang w:val="en-US"/>
              </w:rPr>
            </w:pPr>
            <w:r w:rsidRPr="004A127D">
              <w:rPr>
                <w:szCs w:val="24"/>
                <w:lang w:val="en-US"/>
              </w:rPr>
              <w:t>Calculate the amount of tax on sales/purchases automatically on request</w:t>
            </w:r>
          </w:p>
          <w:p w14:paraId="2FCE798C" w14:textId="77777777" w:rsidR="00F05DCF" w:rsidRPr="004A127D" w:rsidRDefault="00F05DCF" w:rsidP="00F43E49">
            <w:pPr>
              <w:pStyle w:val="Listenabsatz"/>
              <w:numPr>
                <w:ilvl w:val="0"/>
                <w:numId w:val="53"/>
              </w:numPr>
              <w:rPr>
                <w:szCs w:val="24"/>
                <w:lang w:val="en-US"/>
              </w:rPr>
            </w:pPr>
            <w:r w:rsidRPr="004A127D">
              <w:rPr>
                <w:szCs w:val="24"/>
                <w:lang w:val="en-US"/>
              </w:rPr>
              <w:t>Calculate the non-deductible input tax portion</w:t>
            </w:r>
          </w:p>
          <w:p w14:paraId="1F19B8B1" w14:textId="77777777" w:rsidR="00F05DCF" w:rsidRPr="006A3C43" w:rsidRDefault="00F05DCF" w:rsidP="00F43E49">
            <w:pPr>
              <w:pStyle w:val="Listenabsatz"/>
              <w:numPr>
                <w:ilvl w:val="0"/>
                <w:numId w:val="53"/>
              </w:numPr>
              <w:rPr>
                <w:szCs w:val="24"/>
                <w:lang w:val="en-US"/>
              </w:rPr>
            </w:pPr>
            <w:r w:rsidRPr="006A3C43">
              <w:rPr>
                <w:szCs w:val="24"/>
                <w:lang w:val="en-US"/>
              </w:rPr>
              <w:t>Check if a tax account with tax type (input or output tax) can be posted to</w:t>
            </w:r>
          </w:p>
          <w:p w14:paraId="3F7DA445" w14:textId="38CF270F" w:rsidR="00F05DCF" w:rsidRPr="006A3C43" w:rsidRDefault="00F05DCF" w:rsidP="00F43E49">
            <w:pPr>
              <w:pStyle w:val="Listenabsatz"/>
              <w:numPr>
                <w:ilvl w:val="0"/>
                <w:numId w:val="53"/>
              </w:numPr>
              <w:rPr>
                <w:szCs w:val="24"/>
                <w:lang w:val="en-US"/>
              </w:rPr>
            </w:pPr>
            <w:r w:rsidRPr="006A3C43">
              <w:rPr>
                <w:szCs w:val="24"/>
                <w:lang w:val="en-US"/>
              </w:rPr>
              <w:t>Determine the tax account</w:t>
            </w:r>
          </w:p>
        </w:tc>
        <w:tc>
          <w:tcPr>
            <w:tcW w:w="5529" w:type="dxa"/>
          </w:tcPr>
          <w:p w14:paraId="79A89FF1" w14:textId="6E34D1CC" w:rsidR="00763717" w:rsidRPr="00763717" w:rsidRDefault="00763717" w:rsidP="00763717">
            <w:pPr>
              <w:rPr>
                <w:lang w:val="en-US"/>
              </w:rPr>
            </w:pPr>
            <w:r w:rsidRPr="00763717">
              <w:rPr>
                <w:lang w:val="en-US"/>
              </w:rPr>
              <w:t>Die Steue</w:t>
            </w:r>
            <w:r>
              <w:rPr>
                <w:lang w:val="en-US"/>
              </w:rPr>
              <w:t>rkennzeichen werden benutzt, um</w:t>
            </w:r>
          </w:p>
          <w:p w14:paraId="550CEB8B" w14:textId="77777777" w:rsidR="00763717" w:rsidRPr="00F43E49" w:rsidRDefault="00763717" w:rsidP="00F43E49">
            <w:pPr>
              <w:pStyle w:val="Listenabsatz"/>
              <w:numPr>
                <w:ilvl w:val="0"/>
                <w:numId w:val="54"/>
              </w:numPr>
            </w:pPr>
            <w:r w:rsidRPr="00F43E49">
              <w:t>im Beleg den Umsatzsteuerbetrag zu prüfen</w:t>
            </w:r>
          </w:p>
          <w:p w14:paraId="6BB50B3C" w14:textId="77777777" w:rsidR="00763717" w:rsidRPr="00F43E49" w:rsidRDefault="00763717" w:rsidP="00F43E49">
            <w:pPr>
              <w:pStyle w:val="Listenabsatz"/>
              <w:numPr>
                <w:ilvl w:val="0"/>
                <w:numId w:val="54"/>
              </w:numPr>
            </w:pPr>
            <w:r w:rsidRPr="00F43E49">
              <w:t>den Steuerbetrag auf Wunsch automatisch zu errechnen</w:t>
            </w:r>
          </w:p>
          <w:p w14:paraId="1B7CF18A" w14:textId="77777777" w:rsidR="00763717" w:rsidRPr="00F43E49" w:rsidRDefault="00763717" w:rsidP="00F43E49">
            <w:pPr>
              <w:pStyle w:val="Listenabsatz"/>
              <w:numPr>
                <w:ilvl w:val="0"/>
                <w:numId w:val="54"/>
              </w:numPr>
            </w:pPr>
            <w:r w:rsidRPr="00F43E49">
              <w:t>den nichtabzugsfähigen Vorsteueranteil zu errechnen</w:t>
            </w:r>
          </w:p>
          <w:p w14:paraId="234AEE9C" w14:textId="77777777" w:rsidR="00763717" w:rsidRPr="00F43E49" w:rsidRDefault="00763717" w:rsidP="00F43E49">
            <w:pPr>
              <w:pStyle w:val="Listenabsatz"/>
              <w:numPr>
                <w:ilvl w:val="0"/>
                <w:numId w:val="54"/>
              </w:numPr>
            </w:pPr>
            <w:r w:rsidRPr="00F43E49">
              <w:t>zu prüfen, ob ein Steuerkonto mit der Steuerart (Vor- oder Ausgangsteuer) bebucht werden darf</w:t>
            </w:r>
          </w:p>
          <w:p w14:paraId="5213B9AA" w14:textId="0CB0A859" w:rsidR="0065159D" w:rsidRPr="00763717" w:rsidRDefault="00763717" w:rsidP="00F43E49">
            <w:pPr>
              <w:pStyle w:val="Listenabsatz"/>
              <w:numPr>
                <w:ilvl w:val="0"/>
                <w:numId w:val="54"/>
              </w:numPr>
              <w:rPr>
                <w:lang w:val="en-US"/>
              </w:rPr>
            </w:pPr>
            <w:r w:rsidRPr="00763717">
              <w:rPr>
                <w:lang w:val="en-US"/>
              </w:rPr>
              <w:t>das Steuerkonto zu ermitteln</w:t>
            </w:r>
          </w:p>
        </w:tc>
        <w:tc>
          <w:tcPr>
            <w:tcW w:w="1275" w:type="dxa"/>
          </w:tcPr>
          <w:p w14:paraId="59C69D5A" w14:textId="26A99D7A" w:rsidR="0065159D" w:rsidRPr="00DE25B4" w:rsidRDefault="0065159D" w:rsidP="0065159D">
            <w:pPr>
              <w:rPr>
                <w:lang w:val="en-US"/>
              </w:rPr>
            </w:pPr>
            <w:r w:rsidRPr="00DE25B4">
              <w:rPr>
                <w:lang w:val="en-US"/>
              </w:rPr>
              <w:t>II.2.7</w:t>
            </w:r>
            <w:r>
              <w:rPr>
                <w:lang w:val="en-US"/>
              </w:rPr>
              <w:t>, 2.1</w:t>
            </w:r>
          </w:p>
        </w:tc>
      </w:tr>
      <w:tr w:rsidR="0065159D" w:rsidRPr="00DE25B4" w14:paraId="502399F9" w14:textId="77777777" w:rsidTr="004A127D">
        <w:trPr>
          <w:trHeight w:val="305"/>
        </w:trPr>
        <w:tc>
          <w:tcPr>
            <w:tcW w:w="2689" w:type="dxa"/>
          </w:tcPr>
          <w:p w14:paraId="1EE655B8" w14:textId="16A3DB41" w:rsidR="0065159D" w:rsidRPr="00DE25B4" w:rsidRDefault="0065159D" w:rsidP="0065159D">
            <w:pPr>
              <w:jc w:val="center"/>
              <w:rPr>
                <w:lang w:val="en-US"/>
              </w:rPr>
            </w:pPr>
            <w:r w:rsidRPr="00DE25B4">
              <w:rPr>
                <w:lang w:val="en-US"/>
              </w:rPr>
              <w:lastRenderedPageBreak/>
              <w:t>Trading good</w:t>
            </w:r>
            <w:r>
              <w:rPr>
                <w:lang w:val="en-US"/>
              </w:rPr>
              <w:t xml:space="preserve"> </w:t>
            </w:r>
            <w:r w:rsidRPr="00DE25B4">
              <w:rPr>
                <w:lang w:val="en-US"/>
              </w:rPr>
              <w:t>/</w:t>
            </w:r>
            <w:r>
              <w:rPr>
                <w:lang w:val="en-US"/>
              </w:rPr>
              <w:t xml:space="preserve"> </w:t>
            </w:r>
            <w:r w:rsidRPr="00DE25B4">
              <w:rPr>
                <w:lang w:val="en-US"/>
              </w:rPr>
              <w:t>Handelsware</w:t>
            </w:r>
          </w:p>
        </w:tc>
        <w:tc>
          <w:tcPr>
            <w:tcW w:w="5357" w:type="dxa"/>
          </w:tcPr>
          <w:p w14:paraId="057336C2" w14:textId="4736938C" w:rsidR="0065159D" w:rsidRPr="00DE25B4" w:rsidRDefault="0065159D" w:rsidP="00F43E49">
            <w:pPr>
              <w:rPr>
                <w:lang w:val="en-US"/>
              </w:rPr>
            </w:pPr>
            <w:r w:rsidRPr="00DE25B4">
              <w:rPr>
                <w:lang w:val="en-US"/>
              </w:rPr>
              <w:t>Trading goods are always procured externally and then sold. A material master record of this material type can contain purchasing data and sales data.</w:t>
            </w:r>
          </w:p>
        </w:tc>
        <w:tc>
          <w:tcPr>
            <w:tcW w:w="5529" w:type="dxa"/>
          </w:tcPr>
          <w:p w14:paraId="30086BD2" w14:textId="5E6E4414" w:rsidR="0065159D" w:rsidRPr="00F43E49" w:rsidRDefault="0065159D">
            <w:r w:rsidRPr="00BC6A83">
              <w:t xml:space="preserve">Handelswaren werden immer fremdbeschafft und anschließend verkauft. </w:t>
            </w:r>
            <w:r w:rsidRPr="00F43E49">
              <w:t>Ein Materialstammsatz dieser Materialart kann Einkaufs- und Vertriebsdaten enthalten.</w:t>
            </w:r>
          </w:p>
        </w:tc>
        <w:tc>
          <w:tcPr>
            <w:tcW w:w="1275" w:type="dxa"/>
          </w:tcPr>
          <w:p w14:paraId="4E1D2BBC" w14:textId="29C223B5" w:rsidR="0065159D" w:rsidRPr="00DE25B4" w:rsidRDefault="0065159D" w:rsidP="0065159D">
            <w:pPr>
              <w:rPr>
                <w:lang w:val="en-US"/>
              </w:rPr>
            </w:pPr>
            <w:r w:rsidRPr="00DE25B4">
              <w:rPr>
                <w:lang w:val="en-US"/>
              </w:rPr>
              <w:t xml:space="preserve">III.3.1, </w:t>
            </w:r>
            <w:r>
              <w:rPr>
                <w:lang w:val="en-US"/>
              </w:rPr>
              <w:t>2.3, 3.3</w:t>
            </w:r>
          </w:p>
        </w:tc>
      </w:tr>
      <w:tr w:rsidR="0065159D" w:rsidRPr="00DE25B4" w14:paraId="3A9E6590" w14:textId="77777777" w:rsidTr="004A127D">
        <w:trPr>
          <w:trHeight w:val="305"/>
        </w:trPr>
        <w:tc>
          <w:tcPr>
            <w:tcW w:w="2689" w:type="dxa"/>
          </w:tcPr>
          <w:p w14:paraId="3CD8D9B3" w14:textId="77777777" w:rsidR="00417C72" w:rsidRDefault="0065159D" w:rsidP="0065159D">
            <w:pPr>
              <w:ind w:left="708" w:hanging="708"/>
              <w:jc w:val="center"/>
              <w:rPr>
                <w:rFonts w:cs="FuturaStd-Book"/>
                <w:lang w:val="en-US"/>
              </w:rPr>
            </w:pPr>
            <w:r w:rsidRPr="00DE25B4">
              <w:rPr>
                <w:rFonts w:cs="FuturaStd-Book"/>
                <w:lang w:val="en-US"/>
              </w:rPr>
              <w:t>Transactional data</w:t>
            </w:r>
            <w:r w:rsidR="00417C72">
              <w:rPr>
                <w:rFonts w:cs="FuturaStd-Book"/>
                <w:lang w:val="en-US"/>
              </w:rPr>
              <w:t xml:space="preserve"> /</w:t>
            </w:r>
          </w:p>
          <w:p w14:paraId="00D6B4A9" w14:textId="66247D72" w:rsidR="0065159D" w:rsidRPr="00DE25B4" w:rsidRDefault="00417C72" w:rsidP="0065159D">
            <w:pPr>
              <w:ind w:left="708" w:hanging="708"/>
              <w:jc w:val="center"/>
              <w:rPr>
                <w:rFonts w:cs="FuturaStd-Book"/>
                <w:lang w:val="en-US"/>
              </w:rPr>
            </w:pPr>
            <w:r>
              <w:rPr>
                <w:rFonts w:cs="FuturaStd-Book"/>
                <w:lang w:val="en-US"/>
              </w:rPr>
              <w:t xml:space="preserve"> Transaktionsdaten</w:t>
            </w:r>
          </w:p>
        </w:tc>
        <w:tc>
          <w:tcPr>
            <w:tcW w:w="5357" w:type="dxa"/>
          </w:tcPr>
          <w:p w14:paraId="75EF1129" w14:textId="55AFC5DF" w:rsidR="00BC2810" w:rsidRPr="00BC2810" w:rsidRDefault="00BC2810" w:rsidP="00BC2810">
            <w:pPr>
              <w:rPr>
                <w:szCs w:val="24"/>
                <w:lang w:val="en-US"/>
              </w:rPr>
            </w:pPr>
            <w:r w:rsidRPr="00BC2810">
              <w:rPr>
                <w:szCs w:val="24"/>
                <w:lang w:val="en-US"/>
              </w:rPr>
              <w:t>Transaction data are business documents which are created usin</w:t>
            </w:r>
            <w:r>
              <w:rPr>
                <w:szCs w:val="24"/>
                <w:lang w:val="en-US"/>
              </w:rPr>
              <w:t>g master data i.e. sales orders.</w:t>
            </w:r>
          </w:p>
          <w:p w14:paraId="0CA53EC9" w14:textId="62AE9986" w:rsidR="00BC2810" w:rsidRPr="00BC2810" w:rsidRDefault="00BC2810" w:rsidP="00BC2810">
            <w:pPr>
              <w:rPr>
                <w:szCs w:val="24"/>
                <w:lang w:val="en-US"/>
              </w:rPr>
            </w:pPr>
            <w:r w:rsidRPr="00BC2810">
              <w:rPr>
                <w:szCs w:val="24"/>
                <w:lang w:val="en-US"/>
              </w:rPr>
              <w:t xml:space="preserve">Data relating </w:t>
            </w:r>
            <w:r>
              <w:rPr>
                <w:szCs w:val="24"/>
                <w:lang w:val="en-US"/>
              </w:rPr>
              <w:t>to the day-to-day transactions.</w:t>
            </w:r>
          </w:p>
          <w:p w14:paraId="03918F7C" w14:textId="6713C1D5" w:rsidR="00BC2810" w:rsidRPr="00BC2810" w:rsidRDefault="00BC2810" w:rsidP="00BC2810">
            <w:pPr>
              <w:rPr>
                <w:szCs w:val="24"/>
                <w:lang w:val="en-US"/>
              </w:rPr>
            </w:pPr>
            <w:r w:rsidRPr="00BC2810">
              <w:rPr>
                <w:szCs w:val="24"/>
                <w:lang w:val="en-US"/>
              </w:rPr>
              <w:t xml:space="preserve">Transactional Data is not constant </w:t>
            </w:r>
            <w:r>
              <w:rPr>
                <w:szCs w:val="24"/>
                <w:lang w:val="en-US"/>
              </w:rPr>
              <w:t>and can be changed quite often.</w:t>
            </w:r>
          </w:p>
          <w:p w14:paraId="47DD6AA5" w14:textId="023A3DA0" w:rsidR="0065159D" w:rsidRPr="00DE25B4" w:rsidRDefault="00BC2810">
            <w:pPr>
              <w:rPr>
                <w:szCs w:val="24"/>
                <w:lang w:val="en-US"/>
              </w:rPr>
            </w:pPr>
            <w:r w:rsidRPr="00BC2810">
              <w:rPr>
                <w:szCs w:val="24"/>
                <w:lang w:val="en-US"/>
              </w:rPr>
              <w:t>Example of Transaction data: production details, daily transactions etc.</w:t>
            </w:r>
          </w:p>
        </w:tc>
        <w:tc>
          <w:tcPr>
            <w:tcW w:w="5529" w:type="dxa"/>
          </w:tcPr>
          <w:p w14:paraId="3EFB493D" w14:textId="633AC015" w:rsidR="00BC2810" w:rsidRPr="00F43E49" w:rsidRDefault="00BC2810" w:rsidP="00BC2810">
            <w:r w:rsidRPr="00F43E49">
              <w:t>Bewegungsdaten sind Geschäftsdokumente, die mit Hilfe von Stammdaten, z.B. Ku</w:t>
            </w:r>
            <w:r>
              <w:t>ndenaufträgen, erstellt werden.</w:t>
            </w:r>
          </w:p>
          <w:p w14:paraId="24570F87" w14:textId="0D47DDE7" w:rsidR="00BC2810" w:rsidRPr="00F43E49" w:rsidRDefault="00BC2810" w:rsidP="00BC2810">
            <w:r w:rsidRPr="00F43E49">
              <w:t>Daten üb</w:t>
            </w:r>
            <w:r>
              <w:t>er die täglichen Transaktionen.</w:t>
            </w:r>
          </w:p>
          <w:p w14:paraId="5CC42FDA" w14:textId="60310B22" w:rsidR="00BC2810" w:rsidRPr="00F43E49" w:rsidRDefault="00BC2810" w:rsidP="00BC2810">
            <w:r w:rsidRPr="00F43E49">
              <w:t>Transaktionsdaten sind nicht konstant und könn</w:t>
            </w:r>
            <w:r>
              <w:t>en häufig geändert werden.</w:t>
            </w:r>
          </w:p>
          <w:p w14:paraId="14511F13" w14:textId="6D6CAB23" w:rsidR="0065159D" w:rsidRPr="00F43E49" w:rsidRDefault="00BC2810">
            <w:r w:rsidRPr="00F43E49">
              <w:t>Beispiel für Transaktionsdaten: Produktionsdetails, Tagesgeschäfte etc.</w:t>
            </w:r>
          </w:p>
        </w:tc>
        <w:tc>
          <w:tcPr>
            <w:tcW w:w="1275" w:type="dxa"/>
          </w:tcPr>
          <w:p w14:paraId="0721E6C2" w14:textId="300B862F" w:rsidR="0065159D" w:rsidRPr="00DE25B4" w:rsidRDefault="0065159D" w:rsidP="0065159D">
            <w:pPr>
              <w:rPr>
                <w:lang w:val="en-US"/>
              </w:rPr>
            </w:pPr>
            <w:r>
              <w:rPr>
                <w:lang w:val="en-US"/>
              </w:rPr>
              <w:t xml:space="preserve">I, </w:t>
            </w:r>
            <w:r w:rsidRPr="00DE25B4">
              <w:rPr>
                <w:lang w:val="en-US"/>
              </w:rPr>
              <w:t>II</w:t>
            </w:r>
          </w:p>
        </w:tc>
      </w:tr>
      <w:tr w:rsidR="0065159D" w:rsidRPr="00DE25B4" w14:paraId="0CE0068B" w14:textId="77777777" w:rsidTr="004A127D">
        <w:trPr>
          <w:trHeight w:val="305"/>
        </w:trPr>
        <w:tc>
          <w:tcPr>
            <w:tcW w:w="2689" w:type="dxa"/>
          </w:tcPr>
          <w:p w14:paraId="302DAA18" w14:textId="6169B1F0" w:rsidR="0065159D" w:rsidRPr="00DE25B4" w:rsidRDefault="0065159D" w:rsidP="0065159D">
            <w:pPr>
              <w:jc w:val="center"/>
              <w:rPr>
                <w:rFonts w:cs="FuturaStd-Book"/>
                <w:lang w:val="en-US"/>
              </w:rPr>
            </w:pPr>
            <w:r>
              <w:rPr>
                <w:rFonts w:cs="FuturaStd-Book"/>
                <w:lang w:val="en-US"/>
              </w:rPr>
              <w:t>Tolerance Groups</w:t>
            </w:r>
            <w:r w:rsidR="0020427E">
              <w:rPr>
                <w:rFonts w:cs="FuturaStd-Book"/>
                <w:lang w:val="en-US"/>
              </w:rPr>
              <w:t xml:space="preserve"> / Toleranzgruppen</w:t>
            </w:r>
          </w:p>
        </w:tc>
        <w:tc>
          <w:tcPr>
            <w:tcW w:w="5357" w:type="dxa"/>
          </w:tcPr>
          <w:p w14:paraId="62E33322" w14:textId="74D1B9C4" w:rsidR="0065159D" w:rsidRPr="0020427E" w:rsidRDefault="0020427E">
            <w:pPr>
              <w:rPr>
                <w:lang w:val="en-US"/>
              </w:rPr>
            </w:pPr>
            <w:r w:rsidRPr="0020427E">
              <w:rPr>
                <w:lang w:val="en-US"/>
              </w:rPr>
              <w:t>The tolerance groups represent amounts or percentages by which receivables may be underpaid or overpaid.</w:t>
            </w:r>
          </w:p>
        </w:tc>
        <w:tc>
          <w:tcPr>
            <w:tcW w:w="5529" w:type="dxa"/>
          </w:tcPr>
          <w:p w14:paraId="412D8614" w14:textId="4CE23729" w:rsidR="0065159D" w:rsidRPr="00F43E49" w:rsidRDefault="0020427E">
            <w:r w:rsidRPr="0020427E">
              <w:t>In einer Toleranzgruppe sind Betr</w:t>
            </w:r>
            <w:r>
              <w:t>ä</w:t>
            </w:r>
            <w:r w:rsidRPr="0020427E">
              <w:t>ge bzw. Prozentw</w:t>
            </w:r>
            <w:r>
              <w:t>erte fü</w:t>
            </w:r>
            <w:r w:rsidRPr="0020427E">
              <w:t xml:space="preserve">r Toleranzen zu Unter- und </w:t>
            </w:r>
            <w:r>
              <w:t>Ü</w:t>
            </w:r>
            <w:r w:rsidRPr="0020427E">
              <w:t>berzahlungen von Forderungen definiert.</w:t>
            </w:r>
          </w:p>
        </w:tc>
        <w:tc>
          <w:tcPr>
            <w:tcW w:w="1275" w:type="dxa"/>
          </w:tcPr>
          <w:p w14:paraId="0A7D883B" w14:textId="1B1F2BF1" w:rsidR="0065159D" w:rsidRPr="00DE25B4" w:rsidRDefault="0065159D" w:rsidP="0065159D">
            <w:pPr>
              <w:rPr>
                <w:lang w:val="en-US"/>
              </w:rPr>
            </w:pPr>
            <w:r>
              <w:rPr>
                <w:lang w:val="en-US"/>
              </w:rPr>
              <w:t>I.2.5</w:t>
            </w:r>
          </w:p>
        </w:tc>
      </w:tr>
      <w:tr w:rsidR="0065159D" w:rsidRPr="00DE25B4" w14:paraId="7B8E635D" w14:textId="77777777" w:rsidTr="004A127D">
        <w:trPr>
          <w:trHeight w:val="305"/>
        </w:trPr>
        <w:tc>
          <w:tcPr>
            <w:tcW w:w="2689" w:type="dxa"/>
          </w:tcPr>
          <w:p w14:paraId="3F9C9E84" w14:textId="7679F9ED" w:rsidR="0065159D" w:rsidRDefault="0065159D" w:rsidP="0065159D">
            <w:pPr>
              <w:jc w:val="center"/>
              <w:rPr>
                <w:rFonts w:cs="FuturaStd-Book"/>
                <w:lang w:val="en-US"/>
              </w:rPr>
            </w:pPr>
            <w:r w:rsidRPr="00DE25B4">
              <w:rPr>
                <w:rFonts w:cs="FuturaStd-Book"/>
                <w:lang w:val="en-US"/>
              </w:rPr>
              <w:t>Valuation Area</w:t>
            </w:r>
            <w:r w:rsidR="00D01CF9">
              <w:rPr>
                <w:rFonts w:cs="FuturaStd-Book"/>
                <w:lang w:val="en-US"/>
              </w:rPr>
              <w:t xml:space="preserve"> / </w:t>
            </w:r>
          </w:p>
          <w:p w14:paraId="69AB0AEB" w14:textId="35E05875" w:rsidR="00D01CF9" w:rsidRPr="00DE25B4" w:rsidRDefault="00D01CF9">
            <w:pPr>
              <w:jc w:val="center"/>
              <w:rPr>
                <w:rFonts w:cs="FuturaStd-Book"/>
                <w:lang w:val="en-US"/>
              </w:rPr>
            </w:pPr>
            <w:r>
              <w:rPr>
                <w:rFonts w:cs="FuturaStd-Book"/>
                <w:lang w:val="en-US"/>
              </w:rPr>
              <w:t>Bewertungs</w:t>
            </w:r>
            <w:r w:rsidR="008C5567">
              <w:rPr>
                <w:rFonts w:cs="FuturaStd-Book"/>
                <w:lang w:val="en-US"/>
              </w:rPr>
              <w:t>kreis</w:t>
            </w:r>
          </w:p>
        </w:tc>
        <w:tc>
          <w:tcPr>
            <w:tcW w:w="5357" w:type="dxa"/>
          </w:tcPr>
          <w:p w14:paraId="61CECFC2" w14:textId="77777777" w:rsidR="0065159D" w:rsidRPr="00DE25B4" w:rsidRDefault="0065159D">
            <w:pPr>
              <w:rPr>
                <w:lang w:val="en-US"/>
              </w:rPr>
            </w:pPr>
            <w:r w:rsidRPr="00DE25B4">
              <w:rPr>
                <w:lang w:val="en-US"/>
              </w:rPr>
              <w:t>The organizational level at which the material is valuated. A valuation area can be one of the following:</w:t>
            </w:r>
          </w:p>
          <w:p w14:paraId="56051F04" w14:textId="77777777" w:rsidR="0065159D" w:rsidRPr="00DE25B4" w:rsidRDefault="0065159D">
            <w:pPr>
              <w:numPr>
                <w:ilvl w:val="0"/>
                <w:numId w:val="35"/>
              </w:numPr>
              <w:rPr>
                <w:lang w:val="en-US"/>
              </w:rPr>
            </w:pPr>
            <w:r w:rsidRPr="00DE25B4">
              <w:rPr>
                <w:bCs/>
                <w:lang w:val="en-US"/>
              </w:rPr>
              <w:t>Plant</w:t>
            </w:r>
          </w:p>
          <w:p w14:paraId="614E48E8" w14:textId="13C74B5D" w:rsidR="0065159D" w:rsidRPr="00A948DD" w:rsidRDefault="0065159D" w:rsidP="00F43E49">
            <w:pPr>
              <w:numPr>
                <w:ilvl w:val="0"/>
                <w:numId w:val="36"/>
              </w:numPr>
              <w:rPr>
                <w:lang w:val="en-US"/>
              </w:rPr>
            </w:pPr>
            <w:r w:rsidRPr="00DE25B4">
              <w:rPr>
                <w:lang w:val="en-US"/>
              </w:rPr>
              <w:t xml:space="preserve">Company code - all plants belonging to a </w:t>
            </w:r>
            <w:r w:rsidRPr="00DE25B4">
              <w:rPr>
                <w:bCs/>
                <w:lang w:val="en-US"/>
              </w:rPr>
              <w:t>company</w:t>
            </w:r>
            <w:r w:rsidRPr="00DE25B4">
              <w:rPr>
                <w:b/>
                <w:bCs/>
                <w:lang w:val="en-US"/>
              </w:rPr>
              <w:t xml:space="preserve"> </w:t>
            </w:r>
            <w:r w:rsidRPr="00DE25B4">
              <w:rPr>
                <w:bCs/>
                <w:lang w:val="en-US"/>
              </w:rPr>
              <w:t>code</w:t>
            </w:r>
          </w:p>
        </w:tc>
        <w:tc>
          <w:tcPr>
            <w:tcW w:w="5529" w:type="dxa"/>
          </w:tcPr>
          <w:p w14:paraId="134FDF60" w14:textId="2A8F1F18" w:rsidR="0065159D" w:rsidRPr="00F43E49" w:rsidRDefault="008C5567">
            <w:r w:rsidRPr="008C5567">
              <w:t>Organisatorische Einheit der Logistik, die ein Unternehmen aus Sicht einer einheitlichen und abgeschlossenen Bewertung von Materialbeständen gliedert.</w:t>
            </w:r>
          </w:p>
        </w:tc>
        <w:tc>
          <w:tcPr>
            <w:tcW w:w="1275" w:type="dxa"/>
          </w:tcPr>
          <w:p w14:paraId="7A391959" w14:textId="5F821886" w:rsidR="0065159D" w:rsidRPr="00DE25B4" w:rsidRDefault="0065159D" w:rsidP="0065159D">
            <w:pPr>
              <w:rPr>
                <w:lang w:val="en-US"/>
              </w:rPr>
            </w:pPr>
            <w:r w:rsidRPr="00DE25B4">
              <w:rPr>
                <w:lang w:val="en-US"/>
              </w:rPr>
              <w:t>II.1.8</w:t>
            </w:r>
            <w:r>
              <w:rPr>
                <w:lang w:val="en-US"/>
              </w:rPr>
              <w:t>, 2.2</w:t>
            </w:r>
            <w:r w:rsidRPr="00DE25B4">
              <w:rPr>
                <w:lang w:val="en-US"/>
              </w:rPr>
              <w:t xml:space="preserve"> </w:t>
            </w:r>
          </w:p>
        </w:tc>
      </w:tr>
      <w:tr w:rsidR="0065159D" w:rsidRPr="00DE25B4" w14:paraId="386D4919" w14:textId="77777777" w:rsidTr="004A127D">
        <w:trPr>
          <w:trHeight w:val="305"/>
        </w:trPr>
        <w:tc>
          <w:tcPr>
            <w:tcW w:w="2689" w:type="dxa"/>
          </w:tcPr>
          <w:p w14:paraId="2086E6B1" w14:textId="52402BCB" w:rsidR="0065159D" w:rsidRPr="00DE25B4" w:rsidRDefault="0065159D" w:rsidP="0065159D">
            <w:pPr>
              <w:jc w:val="center"/>
              <w:rPr>
                <w:lang w:val="en-US"/>
              </w:rPr>
            </w:pPr>
            <w:r w:rsidRPr="00DE25B4">
              <w:rPr>
                <w:lang w:val="en-US"/>
              </w:rPr>
              <w:t>Variant</w:t>
            </w:r>
            <w:r w:rsidR="008C5567">
              <w:rPr>
                <w:lang w:val="en-US"/>
              </w:rPr>
              <w:t xml:space="preserve"> / Variante</w:t>
            </w:r>
          </w:p>
        </w:tc>
        <w:tc>
          <w:tcPr>
            <w:tcW w:w="5357" w:type="dxa"/>
          </w:tcPr>
          <w:p w14:paraId="724CCA2C" w14:textId="77777777" w:rsidR="0065159D" w:rsidRPr="00DE25B4" w:rsidRDefault="0065159D">
            <w:pPr>
              <w:rPr>
                <w:lang w:val="en-US"/>
              </w:rPr>
            </w:pPr>
            <w:r w:rsidRPr="00DE25B4">
              <w:rPr>
                <w:lang w:val="en-US"/>
              </w:rPr>
              <w:t xml:space="preserve">Summary of all settings for performing a business-based and consistent profitability analysis. </w:t>
            </w:r>
          </w:p>
          <w:p w14:paraId="06F4EAD5" w14:textId="77777777" w:rsidR="0065159D" w:rsidRPr="00DE25B4" w:rsidRDefault="0065159D">
            <w:pPr>
              <w:rPr>
                <w:lang w:val="en-US"/>
              </w:rPr>
            </w:pPr>
            <w:r w:rsidRPr="00DE25B4">
              <w:rPr>
                <w:lang w:val="en-US"/>
              </w:rPr>
              <w:t xml:space="preserve">The following settings are made in the variant: </w:t>
            </w:r>
          </w:p>
          <w:p w14:paraId="7CE18FC5" w14:textId="77777777" w:rsidR="0065159D" w:rsidRPr="00DE25B4" w:rsidRDefault="0065159D">
            <w:pPr>
              <w:pStyle w:val="Listenabsatz"/>
              <w:numPr>
                <w:ilvl w:val="0"/>
                <w:numId w:val="28"/>
              </w:numPr>
              <w:rPr>
                <w:lang w:val="en-US"/>
              </w:rPr>
            </w:pPr>
            <w:r w:rsidRPr="00DE25B4">
              <w:rPr>
                <w:lang w:val="en-US"/>
              </w:rPr>
              <w:t>Selection of required characteristics</w:t>
            </w:r>
          </w:p>
          <w:p w14:paraId="745560B7" w14:textId="77777777" w:rsidR="0065159D" w:rsidRPr="00DE25B4" w:rsidRDefault="0065159D">
            <w:pPr>
              <w:pStyle w:val="Listenabsatz"/>
              <w:numPr>
                <w:ilvl w:val="0"/>
                <w:numId w:val="28"/>
              </w:numPr>
              <w:rPr>
                <w:lang w:val="en-US"/>
              </w:rPr>
            </w:pPr>
            <w:r w:rsidRPr="00DE25B4">
              <w:rPr>
                <w:lang w:val="en-US"/>
              </w:rPr>
              <w:t>Selection of required basic key figures</w:t>
            </w:r>
          </w:p>
          <w:p w14:paraId="74CFC976" w14:textId="5FA2D8AB" w:rsidR="0065159D" w:rsidRPr="008C5567" w:rsidRDefault="0065159D" w:rsidP="00F43E49">
            <w:pPr>
              <w:pStyle w:val="Listenabsatz"/>
              <w:numPr>
                <w:ilvl w:val="0"/>
                <w:numId w:val="28"/>
              </w:numPr>
              <w:rPr>
                <w:lang w:val="en-US"/>
              </w:rPr>
            </w:pPr>
            <w:r w:rsidRPr="00DE25B4">
              <w:rPr>
                <w:lang w:val="en-US"/>
              </w:rPr>
              <w:t>Definition of calculated key figures (such as those for contribution margins)</w:t>
            </w:r>
          </w:p>
        </w:tc>
        <w:tc>
          <w:tcPr>
            <w:tcW w:w="5529" w:type="dxa"/>
          </w:tcPr>
          <w:p w14:paraId="2C24888F" w14:textId="77777777" w:rsidR="008C5567" w:rsidRDefault="008C5567" w:rsidP="008C5567">
            <w:r>
              <w:t xml:space="preserve">Zusammenfassung aller Einstellungen zur Durchführung einer geschäftsbasierten und konsistenten Ergebnisrechnung. </w:t>
            </w:r>
          </w:p>
          <w:p w14:paraId="1097A6E0" w14:textId="77777777" w:rsidR="008C5567" w:rsidRDefault="008C5567" w:rsidP="008C5567">
            <w:r>
              <w:t xml:space="preserve">Die folgenden Einstellungen werden in der Variante vorgenommen: </w:t>
            </w:r>
          </w:p>
          <w:p w14:paraId="24E99972" w14:textId="54B9ABD0" w:rsidR="008C5567" w:rsidRDefault="008C5567" w:rsidP="00F43E49">
            <w:pPr>
              <w:pStyle w:val="Listenabsatz"/>
              <w:numPr>
                <w:ilvl w:val="0"/>
                <w:numId w:val="57"/>
              </w:numPr>
            </w:pPr>
            <w:r>
              <w:t>Auswahl der gewünschten Merkmale</w:t>
            </w:r>
          </w:p>
          <w:p w14:paraId="30B07B7D" w14:textId="53143E4D" w:rsidR="008C5567" w:rsidRDefault="008C5567" w:rsidP="00F43E49">
            <w:pPr>
              <w:pStyle w:val="Listenabsatz"/>
              <w:numPr>
                <w:ilvl w:val="0"/>
                <w:numId w:val="56"/>
              </w:numPr>
            </w:pPr>
            <w:r>
              <w:t>Auswahl der benötigten Basiskennzahlen</w:t>
            </w:r>
          </w:p>
          <w:p w14:paraId="6270A203" w14:textId="00524FB4" w:rsidR="0065159D" w:rsidRPr="00F43E49" w:rsidRDefault="008C5567" w:rsidP="00F43E49">
            <w:pPr>
              <w:pStyle w:val="Listenabsatz"/>
              <w:numPr>
                <w:ilvl w:val="0"/>
                <w:numId w:val="55"/>
              </w:numPr>
            </w:pPr>
            <w:r>
              <w:t>Definition von berechneten Kennzahlen (z.B. für Deckungsbeiträge)</w:t>
            </w:r>
          </w:p>
        </w:tc>
        <w:tc>
          <w:tcPr>
            <w:tcW w:w="1275" w:type="dxa"/>
          </w:tcPr>
          <w:p w14:paraId="16042788" w14:textId="77777777" w:rsidR="0065159D" w:rsidRPr="00DE25B4" w:rsidRDefault="0065159D" w:rsidP="0065159D">
            <w:pPr>
              <w:rPr>
                <w:lang w:val="en-US"/>
              </w:rPr>
            </w:pPr>
            <w:r w:rsidRPr="00DE25B4">
              <w:rPr>
                <w:lang w:val="en-US"/>
              </w:rPr>
              <w:t>I.1.6.</w:t>
            </w:r>
          </w:p>
        </w:tc>
      </w:tr>
      <w:tr w:rsidR="0065159D" w:rsidRPr="00DE25B4" w14:paraId="6C2836B9" w14:textId="77777777" w:rsidTr="004A127D">
        <w:trPr>
          <w:trHeight w:val="305"/>
        </w:trPr>
        <w:tc>
          <w:tcPr>
            <w:tcW w:w="2689" w:type="dxa"/>
          </w:tcPr>
          <w:p w14:paraId="539A22DE" w14:textId="4A0DAC0E" w:rsidR="0065159D" w:rsidRPr="00DE25B4" w:rsidRDefault="0065159D" w:rsidP="0065159D">
            <w:pPr>
              <w:jc w:val="center"/>
              <w:rPr>
                <w:lang w:val="en-US"/>
              </w:rPr>
            </w:pPr>
            <w:r w:rsidRPr="00DE25B4">
              <w:rPr>
                <w:lang w:val="en-US"/>
              </w:rPr>
              <w:t>Variants for Open Posting Periods</w:t>
            </w:r>
            <w:r w:rsidR="008C5567">
              <w:rPr>
                <w:lang w:val="en-US"/>
              </w:rPr>
              <w:t xml:space="preserve"> / Buchungsperiodenvariante</w:t>
            </w:r>
          </w:p>
        </w:tc>
        <w:tc>
          <w:tcPr>
            <w:tcW w:w="5357" w:type="dxa"/>
          </w:tcPr>
          <w:p w14:paraId="5B386FDF" w14:textId="77777777" w:rsidR="0065159D" w:rsidRPr="00DE25B4" w:rsidRDefault="0065159D">
            <w:pPr>
              <w:rPr>
                <w:lang w:val="en-US"/>
              </w:rPr>
            </w:pPr>
            <w:r w:rsidRPr="00DE25B4">
              <w:rPr>
                <w:lang w:val="en-US"/>
              </w:rPr>
              <w:t>Defines a separate variant for open posting periods for your company code. The name of this variant is identical to the company code name. Every company code is allocated to this variant with the same name.</w:t>
            </w:r>
          </w:p>
        </w:tc>
        <w:tc>
          <w:tcPr>
            <w:tcW w:w="5529" w:type="dxa"/>
          </w:tcPr>
          <w:p w14:paraId="1C0C78D0" w14:textId="4EB04804" w:rsidR="008C5567" w:rsidRPr="008C5567" w:rsidRDefault="008C5567">
            <w:r w:rsidRPr="008C5567">
              <w:t>Beschreibt die Festlegungen zu einer Buchungsperiode (z.B. Beginn und Ende).</w:t>
            </w:r>
          </w:p>
          <w:p w14:paraId="1F2893F5" w14:textId="63CAF5DA" w:rsidR="0065159D" w:rsidRPr="00F43E49" w:rsidRDefault="008C5567">
            <w:r w:rsidRPr="008C5567">
              <w:t>Jeder Buchungskreis zeigt auf genau eine Variante. Damit können beliebig viele Buchungkreise mit derselben Variante arbeiten</w:t>
            </w:r>
            <w:r>
              <w:t>.</w:t>
            </w:r>
          </w:p>
        </w:tc>
        <w:tc>
          <w:tcPr>
            <w:tcW w:w="1275" w:type="dxa"/>
          </w:tcPr>
          <w:p w14:paraId="72C0DE97" w14:textId="77777777" w:rsidR="0065159D" w:rsidRPr="00DE25B4" w:rsidRDefault="0065159D" w:rsidP="0065159D">
            <w:pPr>
              <w:rPr>
                <w:lang w:val="en-US"/>
              </w:rPr>
            </w:pPr>
            <w:r w:rsidRPr="00DE25B4">
              <w:rPr>
                <w:lang w:val="en-US"/>
              </w:rPr>
              <w:t>I.1.6.</w:t>
            </w:r>
          </w:p>
        </w:tc>
      </w:tr>
      <w:tr w:rsidR="0065159D" w:rsidRPr="00DE25B4" w14:paraId="10DEEFDD" w14:textId="77777777" w:rsidTr="004A127D">
        <w:trPr>
          <w:trHeight w:val="305"/>
        </w:trPr>
        <w:tc>
          <w:tcPr>
            <w:tcW w:w="2689" w:type="dxa"/>
          </w:tcPr>
          <w:p w14:paraId="5DC83863" w14:textId="055F0692" w:rsidR="0065159D" w:rsidRPr="00DE25B4" w:rsidRDefault="0065159D" w:rsidP="00A85379">
            <w:pPr>
              <w:jc w:val="center"/>
              <w:rPr>
                <w:lang w:val="en-US"/>
              </w:rPr>
            </w:pPr>
            <w:r w:rsidRPr="00DE25B4">
              <w:rPr>
                <w:lang w:val="en-US"/>
              </w:rPr>
              <w:lastRenderedPageBreak/>
              <w:t>Vendor invoice</w:t>
            </w:r>
            <w:r>
              <w:rPr>
                <w:lang w:val="en-US"/>
              </w:rPr>
              <w:t xml:space="preserve"> </w:t>
            </w:r>
            <w:r w:rsidRPr="00DE25B4">
              <w:rPr>
                <w:lang w:val="en-US"/>
              </w:rPr>
              <w:t>/</w:t>
            </w:r>
            <w:r>
              <w:rPr>
                <w:lang w:val="en-US"/>
              </w:rPr>
              <w:t xml:space="preserve"> Lieferanten</w:t>
            </w:r>
            <w:r w:rsidRPr="00DE25B4">
              <w:rPr>
                <w:lang w:val="en-US"/>
              </w:rPr>
              <w:t>rechnung</w:t>
            </w:r>
          </w:p>
        </w:tc>
        <w:tc>
          <w:tcPr>
            <w:tcW w:w="5357" w:type="dxa"/>
          </w:tcPr>
          <w:p w14:paraId="65281E6E" w14:textId="77777777" w:rsidR="0065159D" w:rsidRPr="00DE25B4" w:rsidRDefault="0065159D">
            <w:pPr>
              <w:rPr>
                <w:lang w:val="en-US"/>
              </w:rPr>
            </w:pPr>
            <w:r w:rsidRPr="00DE25B4">
              <w:rPr>
                <w:lang w:val="en-US"/>
              </w:rPr>
              <w:t>A statement presented by an invoicing party indicating the sums due in respect of previous purchase transactions. In the SAP system, the term "incoming invoice" technically covers both invoices and credit memos received.</w:t>
            </w:r>
          </w:p>
        </w:tc>
        <w:tc>
          <w:tcPr>
            <w:tcW w:w="5529" w:type="dxa"/>
          </w:tcPr>
          <w:p w14:paraId="4F245473" w14:textId="77777777" w:rsidR="0065159D" w:rsidRPr="00BC6A83" w:rsidRDefault="0065159D">
            <w:r w:rsidRPr="00BC6A83">
              <w:t>Rechnung, die einem Unternehmen von einem Lieferanten oder Dienstleister für Waren oder Dienstleistungen gestellt wird (= Eingangsrechnung).</w:t>
            </w:r>
          </w:p>
        </w:tc>
        <w:tc>
          <w:tcPr>
            <w:tcW w:w="1275" w:type="dxa"/>
          </w:tcPr>
          <w:p w14:paraId="3FC8AE99" w14:textId="17E09DA4" w:rsidR="0065159D" w:rsidRPr="00DE25B4" w:rsidRDefault="0065159D" w:rsidP="0065159D">
            <w:pPr>
              <w:rPr>
                <w:lang w:val="en-US"/>
              </w:rPr>
            </w:pPr>
            <w:r w:rsidRPr="00DE25B4">
              <w:rPr>
                <w:lang w:val="en-US"/>
              </w:rPr>
              <w:t>II.2.10</w:t>
            </w:r>
            <w:r>
              <w:rPr>
                <w:lang w:val="en-US"/>
              </w:rPr>
              <w:t>, 2.4</w:t>
            </w:r>
          </w:p>
        </w:tc>
      </w:tr>
      <w:tr w:rsidR="0065159D" w:rsidRPr="00DE25B4" w14:paraId="19573023" w14:textId="77777777" w:rsidTr="004A127D">
        <w:trPr>
          <w:trHeight w:val="305"/>
        </w:trPr>
        <w:tc>
          <w:tcPr>
            <w:tcW w:w="2689" w:type="dxa"/>
          </w:tcPr>
          <w:p w14:paraId="28E6EE75" w14:textId="3E56D618" w:rsidR="0065159D" w:rsidRDefault="0065159D" w:rsidP="0065159D">
            <w:pPr>
              <w:ind w:left="708" w:hanging="708"/>
              <w:jc w:val="center"/>
              <w:rPr>
                <w:rFonts w:cs="FuturaStd-Book"/>
                <w:lang w:val="en-US"/>
              </w:rPr>
            </w:pPr>
            <w:r>
              <w:rPr>
                <w:rFonts w:cs="FuturaStd-Book"/>
                <w:lang w:val="en-US"/>
              </w:rPr>
              <w:t>Vendor master</w:t>
            </w:r>
            <w:r w:rsidR="00E768A3">
              <w:rPr>
                <w:rFonts w:cs="FuturaStd-Book"/>
                <w:lang w:val="en-US"/>
              </w:rPr>
              <w:t xml:space="preserve"> / </w:t>
            </w:r>
          </w:p>
          <w:p w14:paraId="2A0A6401" w14:textId="24603D86" w:rsidR="00E768A3" w:rsidRPr="00DE25B4" w:rsidRDefault="00E768A3" w:rsidP="0065159D">
            <w:pPr>
              <w:ind w:left="708" w:hanging="708"/>
              <w:jc w:val="center"/>
              <w:rPr>
                <w:rFonts w:cs="FuturaStd-Book"/>
                <w:lang w:val="en-US"/>
              </w:rPr>
            </w:pPr>
            <w:r>
              <w:rPr>
                <w:rFonts w:cs="FuturaStd-Book"/>
                <w:lang w:val="en-US"/>
              </w:rPr>
              <w:t>Lieferantenstamm</w:t>
            </w:r>
          </w:p>
        </w:tc>
        <w:tc>
          <w:tcPr>
            <w:tcW w:w="5357" w:type="dxa"/>
          </w:tcPr>
          <w:p w14:paraId="11178965" w14:textId="5CC6BE81" w:rsidR="00E768A3" w:rsidRPr="00E768A3" w:rsidRDefault="00E768A3" w:rsidP="00E768A3">
            <w:pPr>
              <w:rPr>
                <w:lang w:val="en-US"/>
              </w:rPr>
            </w:pPr>
            <w:r w:rsidRPr="00E768A3">
              <w:rPr>
                <w:lang w:val="en-US"/>
              </w:rPr>
              <w:t>The vendor master database contains information about the vendors that supply an enterprise. This information is stored in individual vendor master records. A vendor master record contains the vendor’s name and ad</w:t>
            </w:r>
            <w:r>
              <w:rPr>
                <w:lang w:val="en-US"/>
              </w:rPr>
              <w:t>dress, as well as data such as:</w:t>
            </w:r>
          </w:p>
          <w:p w14:paraId="4EFE9C37" w14:textId="77777777" w:rsidR="00E768A3" w:rsidRPr="00E768A3" w:rsidRDefault="00E768A3" w:rsidP="00F43E49">
            <w:pPr>
              <w:pStyle w:val="Listenabsatz"/>
              <w:numPr>
                <w:ilvl w:val="0"/>
                <w:numId w:val="55"/>
              </w:numPr>
              <w:rPr>
                <w:lang w:val="en-US"/>
              </w:rPr>
            </w:pPr>
            <w:r w:rsidRPr="00E768A3">
              <w:rPr>
                <w:lang w:val="en-US"/>
              </w:rPr>
              <w:t>The currency used for ordering from the vendor</w:t>
            </w:r>
          </w:p>
          <w:p w14:paraId="18BBD07C" w14:textId="77777777" w:rsidR="00E768A3" w:rsidRPr="00E768A3" w:rsidRDefault="00E768A3" w:rsidP="00F43E49">
            <w:pPr>
              <w:pStyle w:val="Listenabsatz"/>
              <w:numPr>
                <w:ilvl w:val="0"/>
                <w:numId w:val="55"/>
              </w:numPr>
              <w:rPr>
                <w:lang w:val="en-US"/>
              </w:rPr>
            </w:pPr>
            <w:r w:rsidRPr="00E768A3">
              <w:rPr>
                <w:lang w:val="en-US"/>
              </w:rPr>
              <w:t>Terms of payment</w:t>
            </w:r>
          </w:p>
          <w:p w14:paraId="7839EB1A" w14:textId="77777777" w:rsidR="00E768A3" w:rsidRDefault="00E768A3" w:rsidP="00F43E49">
            <w:pPr>
              <w:pStyle w:val="Listenabsatz"/>
              <w:numPr>
                <w:ilvl w:val="0"/>
                <w:numId w:val="55"/>
              </w:numPr>
              <w:rPr>
                <w:lang w:val="en-US"/>
              </w:rPr>
            </w:pPr>
            <w:r w:rsidRPr="00E768A3">
              <w:rPr>
                <w:lang w:val="en-US"/>
              </w:rPr>
              <w:t>Names of important contact persons (sales staff)</w:t>
            </w:r>
          </w:p>
          <w:p w14:paraId="4F874D47" w14:textId="77777777" w:rsidR="00E768A3" w:rsidRPr="00E768A3" w:rsidRDefault="00E768A3" w:rsidP="00F43E49">
            <w:pPr>
              <w:pStyle w:val="Listenabsatz"/>
              <w:rPr>
                <w:lang w:val="en-US"/>
              </w:rPr>
            </w:pPr>
          </w:p>
          <w:p w14:paraId="60FD3E47" w14:textId="77777777" w:rsidR="00E768A3" w:rsidRPr="00E768A3" w:rsidRDefault="00E768A3" w:rsidP="00E768A3">
            <w:pPr>
              <w:rPr>
                <w:lang w:val="en-US"/>
              </w:rPr>
            </w:pPr>
            <w:r w:rsidRPr="00E768A3">
              <w:rPr>
                <w:lang w:val="en-US"/>
              </w:rPr>
              <w:t>Since, to the accounts department, vendors are generally creditors (accounts payable), the vendor master record also contains accounting information, such as the relevant control account (reconciliation account) in the general ledger.</w:t>
            </w:r>
          </w:p>
          <w:p w14:paraId="6E4B111E" w14:textId="77777777" w:rsidR="00E768A3" w:rsidRPr="00E768A3" w:rsidRDefault="00E768A3" w:rsidP="00E768A3">
            <w:pPr>
              <w:rPr>
                <w:lang w:val="en-US"/>
              </w:rPr>
            </w:pPr>
          </w:p>
          <w:p w14:paraId="6BAB4E35" w14:textId="50DC983E" w:rsidR="0065159D" w:rsidRPr="00DE25B4" w:rsidRDefault="00E768A3">
            <w:pPr>
              <w:rPr>
                <w:lang w:val="en-US"/>
              </w:rPr>
            </w:pPr>
            <w:r w:rsidRPr="00E768A3">
              <w:rPr>
                <w:lang w:val="en-US"/>
              </w:rPr>
              <w:t>Therefore, the vendor master record is maintained by both Accounting and Purchasing.</w:t>
            </w:r>
          </w:p>
        </w:tc>
        <w:tc>
          <w:tcPr>
            <w:tcW w:w="5529" w:type="dxa"/>
          </w:tcPr>
          <w:p w14:paraId="74016E6E" w14:textId="19917E66" w:rsidR="00E768A3" w:rsidRDefault="00E768A3" w:rsidP="00E768A3">
            <w:r>
              <w:t>Der Lieferantenstamm enthält Informationen über die Lieferanten eines Unternehmens. Diese Informationen sind in einzelnen Lieferantenstammsätzen abgelegt. Neben Name und Anschrift des Lieferanten umfaßt ein Lieferantenstammsatz z.B. Angaben über</w:t>
            </w:r>
          </w:p>
          <w:p w14:paraId="75F66366" w14:textId="77777777" w:rsidR="00E768A3" w:rsidRDefault="00E768A3" w:rsidP="00F43E49">
            <w:pPr>
              <w:pStyle w:val="Listenabsatz"/>
              <w:numPr>
                <w:ilvl w:val="0"/>
                <w:numId w:val="55"/>
              </w:numPr>
            </w:pPr>
            <w:r>
              <w:t>die in Verbindung mit dem Lieferanten geltende Währung</w:t>
            </w:r>
          </w:p>
          <w:p w14:paraId="0850408F" w14:textId="77777777" w:rsidR="00E768A3" w:rsidRDefault="00E768A3" w:rsidP="00F43E49">
            <w:pPr>
              <w:pStyle w:val="Listenabsatz"/>
              <w:numPr>
                <w:ilvl w:val="0"/>
                <w:numId w:val="55"/>
              </w:numPr>
            </w:pPr>
            <w:r>
              <w:t>Zahlungsbedingungen</w:t>
            </w:r>
          </w:p>
          <w:p w14:paraId="09C97536" w14:textId="77777777" w:rsidR="00E768A3" w:rsidRDefault="00E768A3" w:rsidP="00F43E49">
            <w:pPr>
              <w:pStyle w:val="Listenabsatz"/>
              <w:numPr>
                <w:ilvl w:val="0"/>
                <w:numId w:val="55"/>
              </w:numPr>
            </w:pPr>
            <w:r>
              <w:t>Namen wichtiger Kontaktpersonen (VerkäuferIn)</w:t>
            </w:r>
          </w:p>
          <w:p w14:paraId="7DAAE12C" w14:textId="77777777" w:rsidR="00E768A3" w:rsidRDefault="00E768A3" w:rsidP="00F43E49">
            <w:pPr>
              <w:pStyle w:val="Listenabsatz"/>
            </w:pPr>
          </w:p>
          <w:p w14:paraId="3BCFB797" w14:textId="58CA6C5A" w:rsidR="00E768A3" w:rsidRDefault="00E768A3" w:rsidP="00E768A3">
            <w:r>
              <w:t>Da der Lieferant in der Buchhaltung zugleich als kreditorischer Geschäftspartner des Unternehmens gilt, enthält der Lieferantenstammsatz auch buchhalterische Daten wie z.B. das Abstimmkonto der Hauptbuchhaltung.</w:t>
            </w:r>
          </w:p>
          <w:p w14:paraId="25E42AE9" w14:textId="2AC30043" w:rsidR="0065159D" w:rsidRPr="00F43E49" w:rsidRDefault="00E768A3">
            <w:r>
              <w:t>Der Lieferantenstammsatz wird deshalb von der Buchhaltung und vom Einkauf gepflegt.</w:t>
            </w:r>
          </w:p>
        </w:tc>
        <w:tc>
          <w:tcPr>
            <w:tcW w:w="1275" w:type="dxa"/>
          </w:tcPr>
          <w:p w14:paraId="3D4EF699" w14:textId="32CAD109" w:rsidR="0065159D" w:rsidRPr="00DE25B4" w:rsidRDefault="0065159D" w:rsidP="0065159D">
            <w:pPr>
              <w:rPr>
                <w:lang w:val="en-US"/>
              </w:rPr>
            </w:pPr>
            <w:r>
              <w:rPr>
                <w:lang w:val="en-US"/>
              </w:rPr>
              <w:t>2.3</w:t>
            </w:r>
          </w:p>
        </w:tc>
      </w:tr>
      <w:tr w:rsidR="00591E02" w:rsidRPr="00DE25B4" w14:paraId="390573DF" w14:textId="77777777" w:rsidTr="004A127D">
        <w:trPr>
          <w:trHeight w:val="305"/>
        </w:trPr>
        <w:tc>
          <w:tcPr>
            <w:tcW w:w="2689" w:type="dxa"/>
          </w:tcPr>
          <w:p w14:paraId="3DBC2936" w14:textId="77777777" w:rsidR="00591E02" w:rsidRDefault="00591E02" w:rsidP="00591E02">
            <w:pPr>
              <w:ind w:left="708" w:hanging="708"/>
              <w:jc w:val="center"/>
              <w:rPr>
                <w:rFonts w:cs="FuturaStd-Book"/>
                <w:lang w:val="en-US"/>
              </w:rPr>
            </w:pPr>
            <w:r w:rsidRPr="00DE25B4">
              <w:rPr>
                <w:rFonts w:cs="FuturaStd-Book"/>
                <w:lang w:val="en-US"/>
              </w:rPr>
              <w:t>Vendor payment</w:t>
            </w:r>
            <w:r>
              <w:rPr>
                <w:rFonts w:cs="FuturaStd-Book"/>
                <w:lang w:val="en-US"/>
              </w:rPr>
              <w:t xml:space="preserve"> / </w:t>
            </w:r>
          </w:p>
          <w:p w14:paraId="53A4A150" w14:textId="7685CCB6" w:rsidR="00591E02" w:rsidRPr="00DE25B4" w:rsidRDefault="00591E02" w:rsidP="00591E02">
            <w:pPr>
              <w:ind w:left="708" w:hanging="708"/>
              <w:jc w:val="center"/>
              <w:rPr>
                <w:rFonts w:cs="FuturaStd-Book"/>
                <w:lang w:val="en-US"/>
              </w:rPr>
            </w:pPr>
            <w:r>
              <w:rPr>
                <w:rFonts w:cs="FuturaStd-Book"/>
                <w:lang w:val="en-US"/>
              </w:rPr>
              <w:t>Zahlung</w:t>
            </w:r>
          </w:p>
        </w:tc>
        <w:tc>
          <w:tcPr>
            <w:tcW w:w="5357" w:type="dxa"/>
          </w:tcPr>
          <w:p w14:paraId="6DCD6475" w14:textId="39CD4781" w:rsidR="00591E02" w:rsidRPr="00DE25B4" w:rsidRDefault="00591E02" w:rsidP="00591E02">
            <w:pPr>
              <w:rPr>
                <w:lang w:val="en-US"/>
              </w:rPr>
            </w:pPr>
            <w:r>
              <w:rPr>
                <w:lang w:val="en-US"/>
              </w:rPr>
              <w:t>A vendor payment is</w:t>
            </w:r>
            <w:r w:rsidRPr="00E0370C">
              <w:rPr>
                <w:lang w:val="en-US"/>
              </w:rPr>
              <w:t xml:space="preserve"> create</w:t>
            </w:r>
            <w:r>
              <w:rPr>
                <w:lang w:val="en-US"/>
              </w:rPr>
              <w:t>d</w:t>
            </w:r>
            <w:r w:rsidRPr="00E0370C">
              <w:rPr>
                <w:lang w:val="en-US"/>
              </w:rPr>
              <w:t xml:space="preserve"> </w:t>
            </w:r>
            <w:r>
              <w:rPr>
                <w:lang w:val="en-US"/>
              </w:rPr>
              <w:t>for</w:t>
            </w:r>
            <w:r w:rsidRPr="00E0370C">
              <w:rPr>
                <w:lang w:val="en-US"/>
              </w:rPr>
              <w:t xml:space="preserve"> </w:t>
            </w:r>
            <w:r>
              <w:rPr>
                <w:lang w:val="en-US"/>
              </w:rPr>
              <w:t>outgoing</w:t>
            </w:r>
            <w:r w:rsidRPr="00E0370C">
              <w:rPr>
                <w:lang w:val="en-US"/>
              </w:rPr>
              <w:t xml:space="preserve"> payment to clear the debt of an open </w:t>
            </w:r>
            <w:r>
              <w:rPr>
                <w:lang w:val="en-US"/>
              </w:rPr>
              <w:t>vendor</w:t>
            </w:r>
            <w:r w:rsidRPr="00E0370C">
              <w:rPr>
                <w:lang w:val="en-US"/>
              </w:rPr>
              <w:t xml:space="preserve"> invoice</w:t>
            </w:r>
            <w:r>
              <w:rPr>
                <w:lang w:val="en-US"/>
              </w:rPr>
              <w:t>.</w:t>
            </w:r>
          </w:p>
        </w:tc>
        <w:tc>
          <w:tcPr>
            <w:tcW w:w="5529" w:type="dxa"/>
          </w:tcPr>
          <w:p w14:paraId="7B93DA01" w14:textId="133CF463" w:rsidR="00591E02" w:rsidRPr="00591E02" w:rsidRDefault="00591E02" w:rsidP="00591E02">
            <w:r w:rsidRPr="00E0370C">
              <w:t xml:space="preserve">Eine </w:t>
            </w:r>
            <w:r>
              <w:t>Lieferantenzahlung</w:t>
            </w:r>
            <w:r w:rsidRPr="00E0370C">
              <w:t xml:space="preserve"> wird angelegt um mit einer </w:t>
            </w:r>
            <w:r>
              <w:t xml:space="preserve">ausgehenden </w:t>
            </w:r>
            <w:r w:rsidRPr="00E0370C">
              <w:t>Zahlung eine</w:t>
            </w:r>
            <w:r>
              <w:t>n</w:t>
            </w:r>
            <w:r w:rsidRPr="00E0370C">
              <w:t xml:space="preserve"> offene </w:t>
            </w:r>
            <w:r>
              <w:t>Betrag einer Lieferantenr</w:t>
            </w:r>
            <w:r w:rsidRPr="00E0370C">
              <w:t xml:space="preserve">echnung </w:t>
            </w:r>
            <w:r>
              <w:t>zu begleichen.</w:t>
            </w:r>
          </w:p>
        </w:tc>
        <w:tc>
          <w:tcPr>
            <w:tcW w:w="1275" w:type="dxa"/>
          </w:tcPr>
          <w:p w14:paraId="721F6227" w14:textId="1F0C499D" w:rsidR="00591E02" w:rsidRPr="00DE25B4" w:rsidRDefault="00591E02" w:rsidP="00591E02">
            <w:pPr>
              <w:rPr>
                <w:lang w:val="en-US"/>
              </w:rPr>
            </w:pPr>
            <w:r w:rsidRPr="00DE25B4">
              <w:rPr>
                <w:lang w:val="en-US"/>
              </w:rPr>
              <w:t>II.4.5</w:t>
            </w:r>
            <w:r>
              <w:rPr>
                <w:lang w:val="en-US"/>
              </w:rPr>
              <w:t>, 2.4</w:t>
            </w:r>
          </w:p>
        </w:tc>
      </w:tr>
      <w:tr w:rsidR="00591E02" w:rsidRPr="00DE25B4" w14:paraId="31978C53" w14:textId="77777777" w:rsidTr="004A127D">
        <w:trPr>
          <w:trHeight w:val="305"/>
        </w:trPr>
        <w:tc>
          <w:tcPr>
            <w:tcW w:w="2689" w:type="dxa"/>
          </w:tcPr>
          <w:p w14:paraId="213AF5AD" w14:textId="14722591" w:rsidR="00591E02" w:rsidRPr="00DE25B4" w:rsidRDefault="00591E02" w:rsidP="00591E02">
            <w:pPr>
              <w:jc w:val="center"/>
              <w:rPr>
                <w:lang w:val="en-US"/>
              </w:rPr>
            </w:pPr>
            <w:r w:rsidRPr="00DE25B4">
              <w:rPr>
                <w:lang w:val="en-US"/>
              </w:rPr>
              <w:t>Vendor</w:t>
            </w:r>
            <w:r>
              <w:rPr>
                <w:lang w:val="en-US"/>
              </w:rPr>
              <w:t xml:space="preserve"> </w:t>
            </w:r>
            <w:r w:rsidRPr="00DE25B4">
              <w:rPr>
                <w:lang w:val="en-US"/>
              </w:rPr>
              <w:t>/</w:t>
            </w:r>
            <w:r>
              <w:rPr>
                <w:lang w:val="en-US"/>
              </w:rPr>
              <w:t xml:space="preserve"> </w:t>
            </w:r>
            <w:r w:rsidRPr="00DE25B4">
              <w:rPr>
                <w:lang w:val="en-US"/>
              </w:rPr>
              <w:t>Lieferant</w:t>
            </w:r>
          </w:p>
        </w:tc>
        <w:tc>
          <w:tcPr>
            <w:tcW w:w="5357" w:type="dxa"/>
          </w:tcPr>
          <w:p w14:paraId="6DEFA225" w14:textId="77777777" w:rsidR="00591E02" w:rsidRPr="00DE25B4" w:rsidRDefault="00591E02" w:rsidP="00591E02">
            <w:pPr>
              <w:rPr>
                <w:lang w:val="en-US"/>
              </w:rPr>
            </w:pPr>
            <w:r w:rsidRPr="00DE25B4">
              <w:rPr>
                <w:lang w:val="en-US"/>
              </w:rPr>
              <w:t>A business partner that delivers goods or provides services, or is responsible for delivering goods or providing services.</w:t>
            </w:r>
          </w:p>
        </w:tc>
        <w:tc>
          <w:tcPr>
            <w:tcW w:w="5529" w:type="dxa"/>
          </w:tcPr>
          <w:p w14:paraId="1D2C5D67" w14:textId="5E4778AF" w:rsidR="00591E02" w:rsidRPr="00BC6A83" w:rsidRDefault="00591E02" w:rsidP="002A1F6C">
            <w:r w:rsidRPr="00BC6A83">
              <w:t xml:space="preserve">Geschäftspartner, </w:t>
            </w:r>
            <w:r w:rsidR="002A1F6C">
              <w:t>die</w:t>
            </w:r>
            <w:r w:rsidRPr="00BC6A83">
              <w:t xml:space="preserve"> Waren liefer</w:t>
            </w:r>
            <w:r w:rsidR="002A1F6C">
              <w:t>n</w:t>
            </w:r>
            <w:r w:rsidRPr="00BC6A83">
              <w:t xml:space="preserve"> oder Dienstleistungen erbring</w:t>
            </w:r>
            <w:r w:rsidR="002A1F6C">
              <w:t>en b</w:t>
            </w:r>
            <w:r w:rsidRPr="00BC6A83">
              <w:t xml:space="preserve">zw. für die Lieferung von Waren oder Erbringung von Dienstleistungen zuständig </w:t>
            </w:r>
            <w:r w:rsidR="002A1F6C">
              <w:t>sind</w:t>
            </w:r>
            <w:r w:rsidRPr="00BC6A83">
              <w:t>.</w:t>
            </w:r>
          </w:p>
        </w:tc>
        <w:tc>
          <w:tcPr>
            <w:tcW w:w="1275" w:type="dxa"/>
          </w:tcPr>
          <w:p w14:paraId="4A080AEA" w14:textId="77777777" w:rsidR="00591E02" w:rsidRPr="00DE25B4" w:rsidRDefault="00591E02" w:rsidP="00591E02">
            <w:pPr>
              <w:rPr>
                <w:lang w:val="en-US"/>
              </w:rPr>
            </w:pPr>
            <w:r w:rsidRPr="00DE25B4">
              <w:rPr>
                <w:lang w:val="en-US"/>
              </w:rPr>
              <w:t>II.3.2</w:t>
            </w:r>
          </w:p>
        </w:tc>
      </w:tr>
    </w:tbl>
    <w:p w14:paraId="4AB4A54F" w14:textId="319A193C" w:rsidR="00552A94" w:rsidRPr="00DE25B4" w:rsidRDefault="00552A94">
      <w:pPr>
        <w:rPr>
          <w:lang w:val="en-US"/>
        </w:rPr>
      </w:pPr>
    </w:p>
    <w:sectPr w:rsidR="00552A94" w:rsidRPr="00DE25B4" w:rsidSect="00A647B1">
      <w:pgSz w:w="16838" w:h="11906" w:orient="landscape"/>
      <w:pgMar w:top="1417" w:right="1417" w:bottom="1417" w:left="1134" w:header="708" w:footer="708" w:gutter="0"/>
      <w:pgBorders w:offsetFrom="page">
        <w:top w:val="none" w:sz="0" w:space="28" w:color="000033" w:shadow="1"/>
        <w:left w:val="none" w:sz="0" w:space="18" w:color="000000" w:shadow="1"/>
        <w:bottom w:val="none" w:sz="25" w:space="0" w:color="000004" w:shadow="1"/>
        <w:right w:val="none" w:sz="0" w:space="1" w:color="000004" w:shadow="1" w:frame="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Std-Book">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visibility:visible;mso-wrap-style:square" o:bullet="t">
        <v:imagedata r:id="rId1" o:title="Glossary"/>
      </v:shape>
    </w:pict>
  </w:numPicBullet>
  <w:abstractNum w:abstractNumId="0" w15:restartNumberingAfterBreak="0">
    <w:nsid w:val="01217731"/>
    <w:multiLevelType w:val="hybridMultilevel"/>
    <w:tmpl w:val="BA4A3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2F2F6B"/>
    <w:multiLevelType w:val="hybridMultilevel"/>
    <w:tmpl w:val="10DE9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EC3467"/>
    <w:multiLevelType w:val="hybridMultilevel"/>
    <w:tmpl w:val="1F4AC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3E5695"/>
    <w:multiLevelType w:val="hybridMultilevel"/>
    <w:tmpl w:val="973C45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7B6529"/>
    <w:multiLevelType w:val="hybridMultilevel"/>
    <w:tmpl w:val="57163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340B21"/>
    <w:multiLevelType w:val="hybridMultilevel"/>
    <w:tmpl w:val="56FC7C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49295C"/>
    <w:multiLevelType w:val="hybridMultilevel"/>
    <w:tmpl w:val="F5F081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F419B9"/>
    <w:multiLevelType w:val="hybridMultilevel"/>
    <w:tmpl w:val="0E1CC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A53808"/>
    <w:multiLevelType w:val="hybridMultilevel"/>
    <w:tmpl w:val="AD485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B33F17"/>
    <w:multiLevelType w:val="hybridMultilevel"/>
    <w:tmpl w:val="D66A4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7D1EA7"/>
    <w:multiLevelType w:val="hybridMultilevel"/>
    <w:tmpl w:val="65E6A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217285"/>
    <w:multiLevelType w:val="hybridMultilevel"/>
    <w:tmpl w:val="563CC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7F6957"/>
    <w:multiLevelType w:val="hybridMultilevel"/>
    <w:tmpl w:val="F4CCF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0D4639"/>
    <w:multiLevelType w:val="hybridMultilevel"/>
    <w:tmpl w:val="E9C27E4C"/>
    <w:lvl w:ilvl="0" w:tplc="B8B484A2">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3425FA"/>
    <w:multiLevelType w:val="hybridMultilevel"/>
    <w:tmpl w:val="337A3CFA"/>
    <w:lvl w:ilvl="0" w:tplc="D01A1CA0">
      <w:start w:val="1"/>
      <w:numFmt w:val="bullet"/>
      <w:lvlText w:val=""/>
      <w:lvlPicBulletId w:val="0"/>
      <w:lvlJc w:val="left"/>
      <w:pPr>
        <w:tabs>
          <w:tab w:val="num" w:pos="360"/>
        </w:tabs>
        <w:ind w:left="360" w:hanging="360"/>
      </w:pPr>
      <w:rPr>
        <w:rFonts w:ascii="Symbol" w:hAnsi="Symbol" w:hint="default"/>
      </w:rPr>
    </w:lvl>
    <w:lvl w:ilvl="1" w:tplc="6A98E786" w:tentative="1">
      <w:start w:val="1"/>
      <w:numFmt w:val="bullet"/>
      <w:lvlText w:val=""/>
      <w:lvlJc w:val="left"/>
      <w:pPr>
        <w:tabs>
          <w:tab w:val="num" w:pos="1080"/>
        </w:tabs>
        <w:ind w:left="1080" w:hanging="360"/>
      </w:pPr>
      <w:rPr>
        <w:rFonts w:ascii="Symbol" w:hAnsi="Symbol" w:hint="default"/>
      </w:rPr>
    </w:lvl>
    <w:lvl w:ilvl="2" w:tplc="A234127A" w:tentative="1">
      <w:start w:val="1"/>
      <w:numFmt w:val="bullet"/>
      <w:lvlText w:val=""/>
      <w:lvlJc w:val="left"/>
      <w:pPr>
        <w:tabs>
          <w:tab w:val="num" w:pos="1800"/>
        </w:tabs>
        <w:ind w:left="1800" w:hanging="360"/>
      </w:pPr>
      <w:rPr>
        <w:rFonts w:ascii="Symbol" w:hAnsi="Symbol" w:hint="default"/>
      </w:rPr>
    </w:lvl>
    <w:lvl w:ilvl="3" w:tplc="554A49FA" w:tentative="1">
      <w:start w:val="1"/>
      <w:numFmt w:val="bullet"/>
      <w:lvlText w:val=""/>
      <w:lvlJc w:val="left"/>
      <w:pPr>
        <w:tabs>
          <w:tab w:val="num" w:pos="2520"/>
        </w:tabs>
        <w:ind w:left="2520" w:hanging="360"/>
      </w:pPr>
      <w:rPr>
        <w:rFonts w:ascii="Symbol" w:hAnsi="Symbol" w:hint="default"/>
      </w:rPr>
    </w:lvl>
    <w:lvl w:ilvl="4" w:tplc="81B8E558" w:tentative="1">
      <w:start w:val="1"/>
      <w:numFmt w:val="bullet"/>
      <w:lvlText w:val=""/>
      <w:lvlJc w:val="left"/>
      <w:pPr>
        <w:tabs>
          <w:tab w:val="num" w:pos="3240"/>
        </w:tabs>
        <w:ind w:left="3240" w:hanging="360"/>
      </w:pPr>
      <w:rPr>
        <w:rFonts w:ascii="Symbol" w:hAnsi="Symbol" w:hint="default"/>
      </w:rPr>
    </w:lvl>
    <w:lvl w:ilvl="5" w:tplc="1CFAE450" w:tentative="1">
      <w:start w:val="1"/>
      <w:numFmt w:val="bullet"/>
      <w:lvlText w:val=""/>
      <w:lvlJc w:val="left"/>
      <w:pPr>
        <w:tabs>
          <w:tab w:val="num" w:pos="3960"/>
        </w:tabs>
        <w:ind w:left="3960" w:hanging="360"/>
      </w:pPr>
      <w:rPr>
        <w:rFonts w:ascii="Symbol" w:hAnsi="Symbol" w:hint="default"/>
      </w:rPr>
    </w:lvl>
    <w:lvl w:ilvl="6" w:tplc="74487D04" w:tentative="1">
      <w:start w:val="1"/>
      <w:numFmt w:val="bullet"/>
      <w:lvlText w:val=""/>
      <w:lvlJc w:val="left"/>
      <w:pPr>
        <w:tabs>
          <w:tab w:val="num" w:pos="4680"/>
        </w:tabs>
        <w:ind w:left="4680" w:hanging="360"/>
      </w:pPr>
      <w:rPr>
        <w:rFonts w:ascii="Symbol" w:hAnsi="Symbol" w:hint="default"/>
      </w:rPr>
    </w:lvl>
    <w:lvl w:ilvl="7" w:tplc="7340F4FA" w:tentative="1">
      <w:start w:val="1"/>
      <w:numFmt w:val="bullet"/>
      <w:lvlText w:val=""/>
      <w:lvlJc w:val="left"/>
      <w:pPr>
        <w:tabs>
          <w:tab w:val="num" w:pos="5400"/>
        </w:tabs>
        <w:ind w:left="5400" w:hanging="360"/>
      </w:pPr>
      <w:rPr>
        <w:rFonts w:ascii="Symbol" w:hAnsi="Symbol" w:hint="default"/>
      </w:rPr>
    </w:lvl>
    <w:lvl w:ilvl="8" w:tplc="D05E4690"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2BF6415F"/>
    <w:multiLevelType w:val="hybridMultilevel"/>
    <w:tmpl w:val="23142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CFE3B01"/>
    <w:multiLevelType w:val="hybridMultilevel"/>
    <w:tmpl w:val="BDE22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D0A19B3"/>
    <w:multiLevelType w:val="hybridMultilevel"/>
    <w:tmpl w:val="2E664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0BF4238"/>
    <w:multiLevelType w:val="multilevel"/>
    <w:tmpl w:val="460C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A4E9A"/>
    <w:multiLevelType w:val="hybridMultilevel"/>
    <w:tmpl w:val="4FFAB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5276A3E"/>
    <w:multiLevelType w:val="hybridMultilevel"/>
    <w:tmpl w:val="FC2CA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2A4B16"/>
    <w:multiLevelType w:val="hybridMultilevel"/>
    <w:tmpl w:val="90CA3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9940AD"/>
    <w:multiLevelType w:val="hybridMultilevel"/>
    <w:tmpl w:val="E494BD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AB14B27"/>
    <w:multiLevelType w:val="hybridMultilevel"/>
    <w:tmpl w:val="B556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AEC3A09"/>
    <w:multiLevelType w:val="hybridMultilevel"/>
    <w:tmpl w:val="6F9E9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5D25BD"/>
    <w:multiLevelType w:val="hybridMultilevel"/>
    <w:tmpl w:val="15F259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0A71AB7"/>
    <w:multiLevelType w:val="hybridMultilevel"/>
    <w:tmpl w:val="0AC6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37225E"/>
    <w:multiLevelType w:val="hybridMultilevel"/>
    <w:tmpl w:val="64BC1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CF5DCF"/>
    <w:multiLevelType w:val="hybridMultilevel"/>
    <w:tmpl w:val="572A5C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FE7FCA"/>
    <w:multiLevelType w:val="hybridMultilevel"/>
    <w:tmpl w:val="8590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AA6027B"/>
    <w:multiLevelType w:val="hybridMultilevel"/>
    <w:tmpl w:val="9DB2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B9A1E0F"/>
    <w:multiLevelType w:val="hybridMultilevel"/>
    <w:tmpl w:val="BB1CB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C0D4C1E"/>
    <w:multiLevelType w:val="multilevel"/>
    <w:tmpl w:val="DB9E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325A6B"/>
    <w:multiLevelType w:val="hybridMultilevel"/>
    <w:tmpl w:val="24287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B74DA3"/>
    <w:multiLevelType w:val="hybridMultilevel"/>
    <w:tmpl w:val="36DCE300"/>
    <w:lvl w:ilvl="0" w:tplc="03BCBD6C">
      <w:start w:val="1"/>
      <w:numFmt w:val="bullet"/>
      <w:lvlText w:val=""/>
      <w:lvlPicBulletId w:val="0"/>
      <w:lvlJc w:val="left"/>
      <w:pPr>
        <w:tabs>
          <w:tab w:val="num" w:pos="360"/>
        </w:tabs>
        <w:ind w:left="360" w:hanging="360"/>
      </w:pPr>
      <w:rPr>
        <w:rFonts w:ascii="Symbol" w:hAnsi="Symbol" w:hint="default"/>
      </w:rPr>
    </w:lvl>
    <w:lvl w:ilvl="1" w:tplc="5CA6B132" w:tentative="1">
      <w:start w:val="1"/>
      <w:numFmt w:val="bullet"/>
      <w:lvlText w:val=""/>
      <w:lvlJc w:val="left"/>
      <w:pPr>
        <w:tabs>
          <w:tab w:val="num" w:pos="1080"/>
        </w:tabs>
        <w:ind w:left="1080" w:hanging="360"/>
      </w:pPr>
      <w:rPr>
        <w:rFonts w:ascii="Symbol" w:hAnsi="Symbol" w:hint="default"/>
      </w:rPr>
    </w:lvl>
    <w:lvl w:ilvl="2" w:tplc="462A1208" w:tentative="1">
      <w:start w:val="1"/>
      <w:numFmt w:val="bullet"/>
      <w:lvlText w:val=""/>
      <w:lvlJc w:val="left"/>
      <w:pPr>
        <w:tabs>
          <w:tab w:val="num" w:pos="1800"/>
        </w:tabs>
        <w:ind w:left="1800" w:hanging="360"/>
      </w:pPr>
      <w:rPr>
        <w:rFonts w:ascii="Symbol" w:hAnsi="Symbol" w:hint="default"/>
      </w:rPr>
    </w:lvl>
    <w:lvl w:ilvl="3" w:tplc="2EDC0492" w:tentative="1">
      <w:start w:val="1"/>
      <w:numFmt w:val="bullet"/>
      <w:lvlText w:val=""/>
      <w:lvlJc w:val="left"/>
      <w:pPr>
        <w:tabs>
          <w:tab w:val="num" w:pos="2520"/>
        </w:tabs>
        <w:ind w:left="2520" w:hanging="360"/>
      </w:pPr>
      <w:rPr>
        <w:rFonts w:ascii="Symbol" w:hAnsi="Symbol" w:hint="default"/>
      </w:rPr>
    </w:lvl>
    <w:lvl w:ilvl="4" w:tplc="A0A8F6C2" w:tentative="1">
      <w:start w:val="1"/>
      <w:numFmt w:val="bullet"/>
      <w:lvlText w:val=""/>
      <w:lvlJc w:val="left"/>
      <w:pPr>
        <w:tabs>
          <w:tab w:val="num" w:pos="3240"/>
        </w:tabs>
        <w:ind w:left="3240" w:hanging="360"/>
      </w:pPr>
      <w:rPr>
        <w:rFonts w:ascii="Symbol" w:hAnsi="Symbol" w:hint="default"/>
      </w:rPr>
    </w:lvl>
    <w:lvl w:ilvl="5" w:tplc="22E891C4" w:tentative="1">
      <w:start w:val="1"/>
      <w:numFmt w:val="bullet"/>
      <w:lvlText w:val=""/>
      <w:lvlJc w:val="left"/>
      <w:pPr>
        <w:tabs>
          <w:tab w:val="num" w:pos="3960"/>
        </w:tabs>
        <w:ind w:left="3960" w:hanging="360"/>
      </w:pPr>
      <w:rPr>
        <w:rFonts w:ascii="Symbol" w:hAnsi="Symbol" w:hint="default"/>
      </w:rPr>
    </w:lvl>
    <w:lvl w:ilvl="6" w:tplc="9808F0B8" w:tentative="1">
      <w:start w:val="1"/>
      <w:numFmt w:val="bullet"/>
      <w:lvlText w:val=""/>
      <w:lvlJc w:val="left"/>
      <w:pPr>
        <w:tabs>
          <w:tab w:val="num" w:pos="4680"/>
        </w:tabs>
        <w:ind w:left="4680" w:hanging="360"/>
      </w:pPr>
      <w:rPr>
        <w:rFonts w:ascii="Symbol" w:hAnsi="Symbol" w:hint="default"/>
      </w:rPr>
    </w:lvl>
    <w:lvl w:ilvl="7" w:tplc="738AE6AA" w:tentative="1">
      <w:start w:val="1"/>
      <w:numFmt w:val="bullet"/>
      <w:lvlText w:val=""/>
      <w:lvlJc w:val="left"/>
      <w:pPr>
        <w:tabs>
          <w:tab w:val="num" w:pos="5400"/>
        </w:tabs>
        <w:ind w:left="5400" w:hanging="360"/>
      </w:pPr>
      <w:rPr>
        <w:rFonts w:ascii="Symbol" w:hAnsi="Symbol" w:hint="default"/>
      </w:rPr>
    </w:lvl>
    <w:lvl w:ilvl="8" w:tplc="CA6E51C2" w:tentative="1">
      <w:start w:val="1"/>
      <w:numFmt w:val="bullet"/>
      <w:lvlText w:val=""/>
      <w:lvlJc w:val="left"/>
      <w:pPr>
        <w:tabs>
          <w:tab w:val="num" w:pos="6120"/>
        </w:tabs>
        <w:ind w:left="6120" w:hanging="360"/>
      </w:pPr>
      <w:rPr>
        <w:rFonts w:ascii="Symbol" w:hAnsi="Symbol" w:hint="default"/>
      </w:rPr>
    </w:lvl>
  </w:abstractNum>
  <w:abstractNum w:abstractNumId="35" w15:restartNumberingAfterBreak="0">
    <w:nsid w:val="548C364A"/>
    <w:multiLevelType w:val="hybridMultilevel"/>
    <w:tmpl w:val="C8FAC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80F04B2"/>
    <w:multiLevelType w:val="hybridMultilevel"/>
    <w:tmpl w:val="D5CC7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8AE617C"/>
    <w:multiLevelType w:val="hybridMultilevel"/>
    <w:tmpl w:val="25EEA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AB64435"/>
    <w:multiLevelType w:val="hybridMultilevel"/>
    <w:tmpl w:val="B59E0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D0710BA"/>
    <w:multiLevelType w:val="hybridMultilevel"/>
    <w:tmpl w:val="37AC0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2897099"/>
    <w:multiLevelType w:val="hybridMultilevel"/>
    <w:tmpl w:val="D696B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2EA76D3"/>
    <w:multiLevelType w:val="hybridMultilevel"/>
    <w:tmpl w:val="ACA48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37018AD"/>
    <w:multiLevelType w:val="hybridMultilevel"/>
    <w:tmpl w:val="D44E5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37B442C"/>
    <w:multiLevelType w:val="hybridMultilevel"/>
    <w:tmpl w:val="3CCE2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3BC7927"/>
    <w:multiLevelType w:val="hybridMultilevel"/>
    <w:tmpl w:val="65084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45150FF"/>
    <w:multiLevelType w:val="hybridMultilevel"/>
    <w:tmpl w:val="133A1B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46A048F"/>
    <w:multiLevelType w:val="hybridMultilevel"/>
    <w:tmpl w:val="118A5D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56D5807"/>
    <w:multiLevelType w:val="hybridMultilevel"/>
    <w:tmpl w:val="8222B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B29607A"/>
    <w:multiLevelType w:val="hybridMultilevel"/>
    <w:tmpl w:val="E948E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FCB7FB3"/>
    <w:multiLevelType w:val="hybridMultilevel"/>
    <w:tmpl w:val="AF48C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0360BA1"/>
    <w:multiLevelType w:val="hybridMultilevel"/>
    <w:tmpl w:val="B002B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070476F"/>
    <w:multiLevelType w:val="hybridMultilevel"/>
    <w:tmpl w:val="E9365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0C74F88"/>
    <w:multiLevelType w:val="hybridMultilevel"/>
    <w:tmpl w:val="3F1A1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200310B"/>
    <w:multiLevelType w:val="hybridMultilevel"/>
    <w:tmpl w:val="81B2F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72F084B"/>
    <w:multiLevelType w:val="hybridMultilevel"/>
    <w:tmpl w:val="8A02E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9324FC5"/>
    <w:multiLevelType w:val="hybridMultilevel"/>
    <w:tmpl w:val="13668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9521F66"/>
    <w:multiLevelType w:val="hybridMultilevel"/>
    <w:tmpl w:val="94D08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26"/>
  </w:num>
  <w:num w:numId="4">
    <w:abstractNumId w:val="40"/>
  </w:num>
  <w:num w:numId="5">
    <w:abstractNumId w:val="43"/>
  </w:num>
  <w:num w:numId="6">
    <w:abstractNumId w:val="55"/>
  </w:num>
  <w:num w:numId="7">
    <w:abstractNumId w:val="10"/>
  </w:num>
  <w:num w:numId="8">
    <w:abstractNumId w:val="33"/>
  </w:num>
  <w:num w:numId="9">
    <w:abstractNumId w:val="31"/>
  </w:num>
  <w:num w:numId="10">
    <w:abstractNumId w:val="17"/>
  </w:num>
  <w:num w:numId="11">
    <w:abstractNumId w:val="42"/>
  </w:num>
  <w:num w:numId="12">
    <w:abstractNumId w:val="56"/>
  </w:num>
  <w:num w:numId="13">
    <w:abstractNumId w:val="16"/>
  </w:num>
  <w:num w:numId="14">
    <w:abstractNumId w:val="46"/>
  </w:num>
  <w:num w:numId="15">
    <w:abstractNumId w:val="6"/>
  </w:num>
  <w:num w:numId="16">
    <w:abstractNumId w:val="25"/>
  </w:num>
  <w:num w:numId="17">
    <w:abstractNumId w:val="15"/>
  </w:num>
  <w:num w:numId="18">
    <w:abstractNumId w:val="27"/>
  </w:num>
  <w:num w:numId="19">
    <w:abstractNumId w:val="35"/>
  </w:num>
  <w:num w:numId="20">
    <w:abstractNumId w:val="54"/>
  </w:num>
  <w:num w:numId="21">
    <w:abstractNumId w:val="11"/>
  </w:num>
  <w:num w:numId="22">
    <w:abstractNumId w:val="13"/>
  </w:num>
  <w:num w:numId="23">
    <w:abstractNumId w:val="36"/>
  </w:num>
  <w:num w:numId="24">
    <w:abstractNumId w:val="45"/>
  </w:num>
  <w:num w:numId="25">
    <w:abstractNumId w:val="21"/>
  </w:num>
  <w:num w:numId="26">
    <w:abstractNumId w:val="24"/>
  </w:num>
  <w:num w:numId="27">
    <w:abstractNumId w:val="3"/>
  </w:num>
  <w:num w:numId="28">
    <w:abstractNumId w:val="5"/>
  </w:num>
  <w:num w:numId="29">
    <w:abstractNumId w:val="34"/>
  </w:num>
  <w:num w:numId="30">
    <w:abstractNumId w:val="14"/>
  </w:num>
  <w:num w:numId="31">
    <w:abstractNumId w:val="47"/>
  </w:num>
  <w:num w:numId="32">
    <w:abstractNumId w:val="38"/>
  </w:num>
  <w:num w:numId="33">
    <w:abstractNumId w:val="49"/>
  </w:num>
  <w:num w:numId="34">
    <w:abstractNumId w:val="41"/>
  </w:num>
  <w:num w:numId="35">
    <w:abstractNumId w:val="32"/>
  </w:num>
  <w:num w:numId="36">
    <w:abstractNumId w:val="18"/>
  </w:num>
  <w:num w:numId="37">
    <w:abstractNumId w:val="23"/>
  </w:num>
  <w:num w:numId="38">
    <w:abstractNumId w:val="0"/>
  </w:num>
  <w:num w:numId="39">
    <w:abstractNumId w:val="51"/>
  </w:num>
  <w:num w:numId="40">
    <w:abstractNumId w:val="2"/>
  </w:num>
  <w:num w:numId="41">
    <w:abstractNumId w:val="4"/>
  </w:num>
  <w:num w:numId="42">
    <w:abstractNumId w:val="7"/>
  </w:num>
  <w:num w:numId="43">
    <w:abstractNumId w:val="8"/>
  </w:num>
  <w:num w:numId="44">
    <w:abstractNumId w:val="37"/>
  </w:num>
  <w:num w:numId="45">
    <w:abstractNumId w:val="44"/>
  </w:num>
  <w:num w:numId="46">
    <w:abstractNumId w:val="12"/>
  </w:num>
  <w:num w:numId="47">
    <w:abstractNumId w:val="29"/>
  </w:num>
  <w:num w:numId="48">
    <w:abstractNumId w:val="1"/>
  </w:num>
  <w:num w:numId="49">
    <w:abstractNumId w:val="48"/>
  </w:num>
  <w:num w:numId="50">
    <w:abstractNumId w:val="39"/>
  </w:num>
  <w:num w:numId="51">
    <w:abstractNumId w:val="9"/>
  </w:num>
  <w:num w:numId="52">
    <w:abstractNumId w:val="19"/>
  </w:num>
  <w:num w:numId="53">
    <w:abstractNumId w:val="20"/>
  </w:num>
  <w:num w:numId="54">
    <w:abstractNumId w:val="50"/>
  </w:num>
  <w:num w:numId="55">
    <w:abstractNumId w:val="52"/>
  </w:num>
  <w:num w:numId="56">
    <w:abstractNumId w:val="30"/>
  </w:num>
  <w:num w:numId="57">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1F"/>
    <w:rsid w:val="00007A26"/>
    <w:rsid w:val="00012753"/>
    <w:rsid w:val="00026470"/>
    <w:rsid w:val="00031F5B"/>
    <w:rsid w:val="0003472A"/>
    <w:rsid w:val="0003703C"/>
    <w:rsid w:val="00037C46"/>
    <w:rsid w:val="0004142E"/>
    <w:rsid w:val="00046778"/>
    <w:rsid w:val="00053780"/>
    <w:rsid w:val="000560EE"/>
    <w:rsid w:val="000567D5"/>
    <w:rsid w:val="00070E5E"/>
    <w:rsid w:val="00080292"/>
    <w:rsid w:val="00087856"/>
    <w:rsid w:val="000903B6"/>
    <w:rsid w:val="00090EC9"/>
    <w:rsid w:val="00095E6A"/>
    <w:rsid w:val="000B29C8"/>
    <w:rsid w:val="000F524A"/>
    <w:rsid w:val="00100041"/>
    <w:rsid w:val="00102A71"/>
    <w:rsid w:val="0010306B"/>
    <w:rsid w:val="0011137F"/>
    <w:rsid w:val="00111577"/>
    <w:rsid w:val="001129E9"/>
    <w:rsid w:val="00121299"/>
    <w:rsid w:val="00145B25"/>
    <w:rsid w:val="00155D6A"/>
    <w:rsid w:val="00156BCF"/>
    <w:rsid w:val="001574A2"/>
    <w:rsid w:val="00163755"/>
    <w:rsid w:val="001668F6"/>
    <w:rsid w:val="00167CF9"/>
    <w:rsid w:val="00174DE5"/>
    <w:rsid w:val="00186EF8"/>
    <w:rsid w:val="00196555"/>
    <w:rsid w:val="001A25BA"/>
    <w:rsid w:val="001A2619"/>
    <w:rsid w:val="001A557A"/>
    <w:rsid w:val="001A6EC4"/>
    <w:rsid w:val="001B0A2C"/>
    <w:rsid w:val="001B4089"/>
    <w:rsid w:val="001C01DE"/>
    <w:rsid w:val="001C3E50"/>
    <w:rsid w:val="001E0578"/>
    <w:rsid w:val="001F6473"/>
    <w:rsid w:val="0020427E"/>
    <w:rsid w:val="00220571"/>
    <w:rsid w:val="00240F7D"/>
    <w:rsid w:val="00243E8B"/>
    <w:rsid w:val="00254214"/>
    <w:rsid w:val="00263741"/>
    <w:rsid w:val="00265241"/>
    <w:rsid w:val="00285608"/>
    <w:rsid w:val="00295AF1"/>
    <w:rsid w:val="002A1F6C"/>
    <w:rsid w:val="002A592A"/>
    <w:rsid w:val="002B2AC1"/>
    <w:rsid w:val="002B2B48"/>
    <w:rsid w:val="002D7E38"/>
    <w:rsid w:val="002E0A66"/>
    <w:rsid w:val="002E1B7B"/>
    <w:rsid w:val="002F17A7"/>
    <w:rsid w:val="002F28A2"/>
    <w:rsid w:val="002F418A"/>
    <w:rsid w:val="00302177"/>
    <w:rsid w:val="00326745"/>
    <w:rsid w:val="00336BCC"/>
    <w:rsid w:val="00340544"/>
    <w:rsid w:val="0034156D"/>
    <w:rsid w:val="003426D5"/>
    <w:rsid w:val="00342716"/>
    <w:rsid w:val="00345220"/>
    <w:rsid w:val="00346E46"/>
    <w:rsid w:val="00347384"/>
    <w:rsid w:val="003709EF"/>
    <w:rsid w:val="00384022"/>
    <w:rsid w:val="003B02A4"/>
    <w:rsid w:val="003B320F"/>
    <w:rsid w:val="003B3E19"/>
    <w:rsid w:val="003B5C97"/>
    <w:rsid w:val="003D0129"/>
    <w:rsid w:val="003D314A"/>
    <w:rsid w:val="003D44A4"/>
    <w:rsid w:val="003E11E6"/>
    <w:rsid w:val="003E15EF"/>
    <w:rsid w:val="003E1856"/>
    <w:rsid w:val="003F0DA5"/>
    <w:rsid w:val="003F2927"/>
    <w:rsid w:val="003F74C9"/>
    <w:rsid w:val="00411353"/>
    <w:rsid w:val="004125C3"/>
    <w:rsid w:val="00417C72"/>
    <w:rsid w:val="00427FBA"/>
    <w:rsid w:val="00436E5A"/>
    <w:rsid w:val="0043743D"/>
    <w:rsid w:val="004427E4"/>
    <w:rsid w:val="00451F68"/>
    <w:rsid w:val="00465368"/>
    <w:rsid w:val="004861E7"/>
    <w:rsid w:val="00490190"/>
    <w:rsid w:val="00493764"/>
    <w:rsid w:val="004A127D"/>
    <w:rsid w:val="004A4FD7"/>
    <w:rsid w:val="004B22FE"/>
    <w:rsid w:val="004C5005"/>
    <w:rsid w:val="004D5DE6"/>
    <w:rsid w:val="004D72DC"/>
    <w:rsid w:val="004D7B1D"/>
    <w:rsid w:val="004E034E"/>
    <w:rsid w:val="004E5BB5"/>
    <w:rsid w:val="00500DA9"/>
    <w:rsid w:val="005023B9"/>
    <w:rsid w:val="00510182"/>
    <w:rsid w:val="005109D7"/>
    <w:rsid w:val="00521DA6"/>
    <w:rsid w:val="0053427F"/>
    <w:rsid w:val="00552A94"/>
    <w:rsid w:val="00552ACB"/>
    <w:rsid w:val="005555EB"/>
    <w:rsid w:val="005555F2"/>
    <w:rsid w:val="00560FAD"/>
    <w:rsid w:val="00571D81"/>
    <w:rsid w:val="005842A0"/>
    <w:rsid w:val="005865D2"/>
    <w:rsid w:val="00591E02"/>
    <w:rsid w:val="005A4B3D"/>
    <w:rsid w:val="005A536E"/>
    <w:rsid w:val="005B5C67"/>
    <w:rsid w:val="005C1DD8"/>
    <w:rsid w:val="005D0B2C"/>
    <w:rsid w:val="005D6247"/>
    <w:rsid w:val="005E55D7"/>
    <w:rsid w:val="005E665D"/>
    <w:rsid w:val="005E7570"/>
    <w:rsid w:val="005E7642"/>
    <w:rsid w:val="005F794D"/>
    <w:rsid w:val="006135EC"/>
    <w:rsid w:val="00616B3B"/>
    <w:rsid w:val="006235FB"/>
    <w:rsid w:val="00626E9C"/>
    <w:rsid w:val="00627282"/>
    <w:rsid w:val="006502A9"/>
    <w:rsid w:val="0065159D"/>
    <w:rsid w:val="00652565"/>
    <w:rsid w:val="006625F4"/>
    <w:rsid w:val="0066344C"/>
    <w:rsid w:val="00673A91"/>
    <w:rsid w:val="00680FF5"/>
    <w:rsid w:val="006A0702"/>
    <w:rsid w:val="006A3C43"/>
    <w:rsid w:val="006B10C5"/>
    <w:rsid w:val="006B1E93"/>
    <w:rsid w:val="006C5511"/>
    <w:rsid w:val="006C5A82"/>
    <w:rsid w:val="006D0773"/>
    <w:rsid w:val="006D6C1D"/>
    <w:rsid w:val="006D6E2F"/>
    <w:rsid w:val="006F0952"/>
    <w:rsid w:val="007122FA"/>
    <w:rsid w:val="007123B8"/>
    <w:rsid w:val="00712A6C"/>
    <w:rsid w:val="00731E91"/>
    <w:rsid w:val="00741FAB"/>
    <w:rsid w:val="00763550"/>
    <w:rsid w:val="00763717"/>
    <w:rsid w:val="007654D2"/>
    <w:rsid w:val="00774C38"/>
    <w:rsid w:val="007856DD"/>
    <w:rsid w:val="00787ED8"/>
    <w:rsid w:val="007923F6"/>
    <w:rsid w:val="00792FB4"/>
    <w:rsid w:val="007A1096"/>
    <w:rsid w:val="007A78D1"/>
    <w:rsid w:val="007B4A9D"/>
    <w:rsid w:val="007C0852"/>
    <w:rsid w:val="007D0506"/>
    <w:rsid w:val="007D12A4"/>
    <w:rsid w:val="007D5CDF"/>
    <w:rsid w:val="007E0A6D"/>
    <w:rsid w:val="007F2DCB"/>
    <w:rsid w:val="007F5E24"/>
    <w:rsid w:val="007F7F3F"/>
    <w:rsid w:val="00800B2E"/>
    <w:rsid w:val="00810733"/>
    <w:rsid w:val="00813CD2"/>
    <w:rsid w:val="0082331A"/>
    <w:rsid w:val="00823A74"/>
    <w:rsid w:val="0084274E"/>
    <w:rsid w:val="0085000D"/>
    <w:rsid w:val="00853527"/>
    <w:rsid w:val="00856CBD"/>
    <w:rsid w:val="0086301F"/>
    <w:rsid w:val="00874EAB"/>
    <w:rsid w:val="00877872"/>
    <w:rsid w:val="0088694B"/>
    <w:rsid w:val="0089336D"/>
    <w:rsid w:val="008A7BB4"/>
    <w:rsid w:val="008B55CF"/>
    <w:rsid w:val="008C5567"/>
    <w:rsid w:val="008D058F"/>
    <w:rsid w:val="008D143D"/>
    <w:rsid w:val="008F2B2C"/>
    <w:rsid w:val="008F317A"/>
    <w:rsid w:val="008F745F"/>
    <w:rsid w:val="00905644"/>
    <w:rsid w:val="009058B9"/>
    <w:rsid w:val="00906357"/>
    <w:rsid w:val="009149B2"/>
    <w:rsid w:val="00932B57"/>
    <w:rsid w:val="009374D1"/>
    <w:rsid w:val="00960319"/>
    <w:rsid w:val="00961CB1"/>
    <w:rsid w:val="00974E25"/>
    <w:rsid w:val="00975121"/>
    <w:rsid w:val="00995B04"/>
    <w:rsid w:val="009A572B"/>
    <w:rsid w:val="009E322E"/>
    <w:rsid w:val="00A0411D"/>
    <w:rsid w:val="00A106FD"/>
    <w:rsid w:val="00A15F37"/>
    <w:rsid w:val="00A17667"/>
    <w:rsid w:val="00A24B6F"/>
    <w:rsid w:val="00A24E71"/>
    <w:rsid w:val="00A32CF5"/>
    <w:rsid w:val="00A33F75"/>
    <w:rsid w:val="00A542EC"/>
    <w:rsid w:val="00A60730"/>
    <w:rsid w:val="00A647B1"/>
    <w:rsid w:val="00A70D50"/>
    <w:rsid w:val="00A72630"/>
    <w:rsid w:val="00A75A80"/>
    <w:rsid w:val="00A85379"/>
    <w:rsid w:val="00A92549"/>
    <w:rsid w:val="00A948DD"/>
    <w:rsid w:val="00A95802"/>
    <w:rsid w:val="00A95E21"/>
    <w:rsid w:val="00AB228B"/>
    <w:rsid w:val="00AC5386"/>
    <w:rsid w:val="00AC787B"/>
    <w:rsid w:val="00AD2001"/>
    <w:rsid w:val="00AE634A"/>
    <w:rsid w:val="00AE7904"/>
    <w:rsid w:val="00AF28B6"/>
    <w:rsid w:val="00AF30C8"/>
    <w:rsid w:val="00AF7756"/>
    <w:rsid w:val="00B15297"/>
    <w:rsid w:val="00B15FEB"/>
    <w:rsid w:val="00B40CA4"/>
    <w:rsid w:val="00B41FE1"/>
    <w:rsid w:val="00B4620D"/>
    <w:rsid w:val="00B53210"/>
    <w:rsid w:val="00B53DEC"/>
    <w:rsid w:val="00B61E93"/>
    <w:rsid w:val="00B6289B"/>
    <w:rsid w:val="00B751F2"/>
    <w:rsid w:val="00B75260"/>
    <w:rsid w:val="00B93414"/>
    <w:rsid w:val="00B9446B"/>
    <w:rsid w:val="00B94497"/>
    <w:rsid w:val="00B96826"/>
    <w:rsid w:val="00BA2C5B"/>
    <w:rsid w:val="00BB5740"/>
    <w:rsid w:val="00BB6F98"/>
    <w:rsid w:val="00BB6F9E"/>
    <w:rsid w:val="00BC2810"/>
    <w:rsid w:val="00BC47F2"/>
    <w:rsid w:val="00BC6A83"/>
    <w:rsid w:val="00BC777F"/>
    <w:rsid w:val="00BF02C2"/>
    <w:rsid w:val="00BF2770"/>
    <w:rsid w:val="00C17042"/>
    <w:rsid w:val="00C20986"/>
    <w:rsid w:val="00C26060"/>
    <w:rsid w:val="00C273B9"/>
    <w:rsid w:val="00C33BBE"/>
    <w:rsid w:val="00C37A55"/>
    <w:rsid w:val="00C40203"/>
    <w:rsid w:val="00C50260"/>
    <w:rsid w:val="00C55EAF"/>
    <w:rsid w:val="00C62787"/>
    <w:rsid w:val="00C90AA1"/>
    <w:rsid w:val="00C92D34"/>
    <w:rsid w:val="00C9338D"/>
    <w:rsid w:val="00CA1D6E"/>
    <w:rsid w:val="00CD730D"/>
    <w:rsid w:val="00CD74E1"/>
    <w:rsid w:val="00CD7BB4"/>
    <w:rsid w:val="00CF10BA"/>
    <w:rsid w:val="00CF304E"/>
    <w:rsid w:val="00D003C2"/>
    <w:rsid w:val="00D01CF9"/>
    <w:rsid w:val="00D1043D"/>
    <w:rsid w:val="00D40886"/>
    <w:rsid w:val="00D46E69"/>
    <w:rsid w:val="00D64B02"/>
    <w:rsid w:val="00D64D37"/>
    <w:rsid w:val="00D739C3"/>
    <w:rsid w:val="00D805DC"/>
    <w:rsid w:val="00D83878"/>
    <w:rsid w:val="00D92861"/>
    <w:rsid w:val="00D95F02"/>
    <w:rsid w:val="00DA5D39"/>
    <w:rsid w:val="00DA791A"/>
    <w:rsid w:val="00DB2B14"/>
    <w:rsid w:val="00DB4F2F"/>
    <w:rsid w:val="00DB64E0"/>
    <w:rsid w:val="00DC2076"/>
    <w:rsid w:val="00DD1054"/>
    <w:rsid w:val="00DD30E8"/>
    <w:rsid w:val="00DD3A69"/>
    <w:rsid w:val="00DE03AD"/>
    <w:rsid w:val="00DE097F"/>
    <w:rsid w:val="00DE25B4"/>
    <w:rsid w:val="00DE34B3"/>
    <w:rsid w:val="00DE7B83"/>
    <w:rsid w:val="00DF4189"/>
    <w:rsid w:val="00E0370C"/>
    <w:rsid w:val="00E35941"/>
    <w:rsid w:val="00E3655E"/>
    <w:rsid w:val="00E458FF"/>
    <w:rsid w:val="00E5144E"/>
    <w:rsid w:val="00E57A02"/>
    <w:rsid w:val="00E71062"/>
    <w:rsid w:val="00E768A3"/>
    <w:rsid w:val="00E80716"/>
    <w:rsid w:val="00E83248"/>
    <w:rsid w:val="00E83D74"/>
    <w:rsid w:val="00E92E55"/>
    <w:rsid w:val="00EA0E27"/>
    <w:rsid w:val="00EA5F10"/>
    <w:rsid w:val="00EC1765"/>
    <w:rsid w:val="00EC56B8"/>
    <w:rsid w:val="00ED3439"/>
    <w:rsid w:val="00ED45FE"/>
    <w:rsid w:val="00ED56C8"/>
    <w:rsid w:val="00EE5360"/>
    <w:rsid w:val="00F05DCF"/>
    <w:rsid w:val="00F10BD4"/>
    <w:rsid w:val="00F2780C"/>
    <w:rsid w:val="00F43E49"/>
    <w:rsid w:val="00F601D2"/>
    <w:rsid w:val="00F9011A"/>
    <w:rsid w:val="00F9143D"/>
    <w:rsid w:val="00F95321"/>
    <w:rsid w:val="00F97402"/>
    <w:rsid w:val="00FB1426"/>
    <w:rsid w:val="00FB500D"/>
    <w:rsid w:val="00FE131F"/>
    <w:rsid w:val="00FE3087"/>
    <w:rsid w:val="00FE66E4"/>
    <w:rsid w:val="00FF33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FF7786"/>
  <w15:docId w15:val="{ACD92F41-20C3-41AB-A962-7E8896DD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55EB"/>
  </w:style>
  <w:style w:type="paragraph" w:styleId="berschrift1">
    <w:name w:val="heading 1"/>
    <w:basedOn w:val="Standard"/>
    <w:next w:val="Standard"/>
    <w:link w:val="berschrift1Zchn"/>
    <w:uiPriority w:val="9"/>
    <w:qFormat/>
    <w:rsid w:val="00342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D739C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9149B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E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254214"/>
    <w:pPr>
      <w:spacing w:before="100" w:beforeAutospacing="1" w:after="100" w:afterAutospacing="1" w:line="240" w:lineRule="auto"/>
    </w:pPr>
    <w:rPr>
      <w:rFonts w:ascii="Times New Roman" w:eastAsia="Times New Roman" w:hAnsi="Times New Roman" w:cs="Times New Roman"/>
      <w:color w:val="000000"/>
      <w:sz w:val="24"/>
      <w:szCs w:val="24"/>
      <w:lang w:eastAsia="de-DE"/>
    </w:rPr>
  </w:style>
  <w:style w:type="paragraph" w:styleId="Listenabsatz">
    <w:name w:val="List Paragraph"/>
    <w:basedOn w:val="Standard"/>
    <w:uiPriority w:val="34"/>
    <w:qFormat/>
    <w:rsid w:val="00FE3087"/>
    <w:pPr>
      <w:ind w:left="720"/>
      <w:contextualSpacing/>
    </w:pPr>
  </w:style>
  <w:style w:type="character" w:styleId="Kommentarzeichen">
    <w:name w:val="annotation reference"/>
    <w:basedOn w:val="Absatz-Standardschriftart"/>
    <w:uiPriority w:val="99"/>
    <w:semiHidden/>
    <w:unhideWhenUsed/>
    <w:rsid w:val="00F9011A"/>
    <w:rPr>
      <w:sz w:val="16"/>
      <w:szCs w:val="16"/>
    </w:rPr>
  </w:style>
  <w:style w:type="paragraph" w:styleId="Kommentartext">
    <w:name w:val="annotation text"/>
    <w:basedOn w:val="Standard"/>
    <w:link w:val="KommentartextZchn"/>
    <w:uiPriority w:val="99"/>
    <w:semiHidden/>
    <w:unhideWhenUsed/>
    <w:rsid w:val="00F901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011A"/>
    <w:rPr>
      <w:sz w:val="20"/>
      <w:szCs w:val="20"/>
    </w:rPr>
  </w:style>
  <w:style w:type="paragraph" w:styleId="Kommentarthema">
    <w:name w:val="annotation subject"/>
    <w:basedOn w:val="Kommentartext"/>
    <w:next w:val="Kommentartext"/>
    <w:link w:val="KommentarthemaZchn"/>
    <w:uiPriority w:val="99"/>
    <w:semiHidden/>
    <w:unhideWhenUsed/>
    <w:rsid w:val="00F9011A"/>
    <w:rPr>
      <w:b/>
      <w:bCs/>
    </w:rPr>
  </w:style>
  <w:style w:type="character" w:customStyle="1" w:styleId="KommentarthemaZchn">
    <w:name w:val="Kommentarthema Zchn"/>
    <w:basedOn w:val="KommentartextZchn"/>
    <w:link w:val="Kommentarthema"/>
    <w:uiPriority w:val="99"/>
    <w:semiHidden/>
    <w:rsid w:val="00F9011A"/>
    <w:rPr>
      <w:b/>
      <w:bCs/>
      <w:sz w:val="20"/>
      <w:szCs w:val="20"/>
    </w:rPr>
  </w:style>
  <w:style w:type="paragraph" w:styleId="Sprechblasentext">
    <w:name w:val="Balloon Text"/>
    <w:basedOn w:val="Standard"/>
    <w:link w:val="SprechblasentextZchn"/>
    <w:uiPriority w:val="99"/>
    <w:semiHidden/>
    <w:unhideWhenUsed/>
    <w:rsid w:val="00F9011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011A"/>
    <w:rPr>
      <w:rFonts w:ascii="Tahoma" w:hAnsi="Tahoma" w:cs="Tahoma"/>
      <w:sz w:val="16"/>
      <w:szCs w:val="16"/>
    </w:rPr>
  </w:style>
  <w:style w:type="character" w:customStyle="1" w:styleId="berschrift3Zchn">
    <w:name w:val="Überschrift 3 Zchn"/>
    <w:basedOn w:val="Absatz-Standardschriftart"/>
    <w:link w:val="berschrift3"/>
    <w:uiPriority w:val="9"/>
    <w:rsid w:val="00D739C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semiHidden/>
    <w:rsid w:val="009149B2"/>
    <w:rPr>
      <w:rFonts w:asciiTheme="majorHAnsi" w:eastAsiaTheme="majorEastAsia" w:hAnsiTheme="majorHAnsi" w:cstheme="majorBidi"/>
      <w:b/>
      <w:bCs/>
      <w:i/>
      <w:iCs/>
      <w:color w:val="4F81BD" w:themeColor="accent1"/>
    </w:rPr>
  </w:style>
  <w:style w:type="character" w:styleId="Fett">
    <w:name w:val="Strong"/>
    <w:basedOn w:val="Absatz-Standardschriftart"/>
    <w:uiPriority w:val="22"/>
    <w:qFormat/>
    <w:rsid w:val="00BF2770"/>
    <w:rPr>
      <w:b/>
      <w:bCs/>
    </w:rPr>
  </w:style>
  <w:style w:type="paragraph" w:customStyle="1" w:styleId="sapxdpparagraph">
    <w:name w:val="sapxdpparagraph"/>
    <w:basedOn w:val="Standard"/>
    <w:rsid w:val="00AB228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apxdptitle">
    <w:name w:val="sapxdptitle"/>
    <w:basedOn w:val="Absatz-Standardschriftart"/>
    <w:rsid w:val="00AB228B"/>
  </w:style>
  <w:style w:type="character" w:customStyle="1" w:styleId="berschrift1Zchn">
    <w:name w:val="Überschrift 1 Zchn"/>
    <w:basedOn w:val="Absatz-Standardschriftart"/>
    <w:link w:val="berschrift1"/>
    <w:uiPriority w:val="9"/>
    <w:rsid w:val="003426D5"/>
    <w:rPr>
      <w:rFonts w:asciiTheme="majorHAnsi" w:eastAsiaTheme="majorEastAsia" w:hAnsiTheme="majorHAnsi" w:cstheme="majorBidi"/>
      <w:b/>
      <w:bCs/>
      <w:color w:val="365F91" w:themeColor="accent1" w:themeShade="BF"/>
      <w:sz w:val="28"/>
      <w:szCs w:val="28"/>
    </w:rPr>
  </w:style>
  <w:style w:type="character" w:customStyle="1" w:styleId="urtxtstd18">
    <w:name w:val="urtxtstd18"/>
    <w:basedOn w:val="Absatz-Standardschriftart"/>
    <w:rsid w:val="003D314A"/>
    <w:rPr>
      <w:rFonts w:ascii="Arial" w:hAnsi="Arial" w:cs="Arial" w:hint="default"/>
      <w:b w:val="0"/>
      <w:bCs w:val="0"/>
      <w:i w:val="0"/>
      <w:iCs w:val="0"/>
      <w:sz w:val="17"/>
      <w:szCs w:val="17"/>
    </w:rPr>
  </w:style>
  <w:style w:type="character" w:styleId="Hyperlink">
    <w:name w:val="Hyperlink"/>
    <w:basedOn w:val="Absatz-Standardschriftart"/>
    <w:uiPriority w:val="99"/>
    <w:unhideWhenUsed/>
    <w:rsid w:val="00AC787B"/>
    <w:rPr>
      <w:color w:val="0000FF" w:themeColor="hyperlink"/>
      <w:u w:val="single"/>
    </w:rPr>
  </w:style>
  <w:style w:type="paragraph" w:styleId="HTMLVorformatiert">
    <w:name w:val="HTML Preformatted"/>
    <w:basedOn w:val="Standard"/>
    <w:link w:val="HTMLVorformatiertZchn"/>
    <w:uiPriority w:val="99"/>
    <w:semiHidden/>
    <w:unhideWhenUsed/>
    <w:rsid w:val="00C5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C50260"/>
    <w:rPr>
      <w:rFonts w:ascii="Courier New" w:eastAsia="Times New Roman" w:hAnsi="Courier New" w:cs="Courier New"/>
      <w:sz w:val="20"/>
      <w:szCs w:val="20"/>
      <w:lang w:eastAsia="de-DE"/>
    </w:rPr>
  </w:style>
  <w:style w:type="character" w:styleId="Hervorhebung">
    <w:name w:val="Emphasis"/>
    <w:basedOn w:val="Absatz-Standardschriftart"/>
    <w:uiPriority w:val="20"/>
    <w:qFormat/>
    <w:rsid w:val="004A1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2262">
      <w:bodyDiv w:val="1"/>
      <w:marLeft w:val="0"/>
      <w:marRight w:val="0"/>
      <w:marTop w:val="0"/>
      <w:marBottom w:val="0"/>
      <w:divBdr>
        <w:top w:val="none" w:sz="0" w:space="0" w:color="auto"/>
        <w:left w:val="none" w:sz="0" w:space="0" w:color="auto"/>
        <w:bottom w:val="none" w:sz="0" w:space="0" w:color="auto"/>
        <w:right w:val="none" w:sz="0" w:space="0" w:color="auto"/>
      </w:divBdr>
    </w:div>
    <w:div w:id="27223195">
      <w:bodyDiv w:val="1"/>
      <w:marLeft w:val="0"/>
      <w:marRight w:val="0"/>
      <w:marTop w:val="0"/>
      <w:marBottom w:val="0"/>
      <w:divBdr>
        <w:top w:val="none" w:sz="0" w:space="0" w:color="auto"/>
        <w:left w:val="none" w:sz="0" w:space="0" w:color="auto"/>
        <w:bottom w:val="none" w:sz="0" w:space="0" w:color="auto"/>
        <w:right w:val="none" w:sz="0" w:space="0" w:color="auto"/>
      </w:divBdr>
    </w:div>
    <w:div w:id="34353583">
      <w:bodyDiv w:val="1"/>
      <w:marLeft w:val="0"/>
      <w:marRight w:val="0"/>
      <w:marTop w:val="0"/>
      <w:marBottom w:val="0"/>
      <w:divBdr>
        <w:top w:val="none" w:sz="0" w:space="0" w:color="auto"/>
        <w:left w:val="none" w:sz="0" w:space="0" w:color="auto"/>
        <w:bottom w:val="none" w:sz="0" w:space="0" w:color="auto"/>
        <w:right w:val="none" w:sz="0" w:space="0" w:color="auto"/>
      </w:divBdr>
    </w:div>
    <w:div w:id="48041924">
      <w:bodyDiv w:val="1"/>
      <w:marLeft w:val="0"/>
      <w:marRight w:val="0"/>
      <w:marTop w:val="0"/>
      <w:marBottom w:val="0"/>
      <w:divBdr>
        <w:top w:val="none" w:sz="0" w:space="0" w:color="auto"/>
        <w:left w:val="none" w:sz="0" w:space="0" w:color="auto"/>
        <w:bottom w:val="none" w:sz="0" w:space="0" w:color="auto"/>
        <w:right w:val="none" w:sz="0" w:space="0" w:color="auto"/>
      </w:divBdr>
    </w:div>
    <w:div w:id="64379271">
      <w:bodyDiv w:val="1"/>
      <w:marLeft w:val="0"/>
      <w:marRight w:val="0"/>
      <w:marTop w:val="0"/>
      <w:marBottom w:val="0"/>
      <w:divBdr>
        <w:top w:val="none" w:sz="0" w:space="0" w:color="auto"/>
        <w:left w:val="none" w:sz="0" w:space="0" w:color="auto"/>
        <w:bottom w:val="none" w:sz="0" w:space="0" w:color="auto"/>
        <w:right w:val="none" w:sz="0" w:space="0" w:color="auto"/>
      </w:divBdr>
    </w:div>
    <w:div w:id="73749064">
      <w:bodyDiv w:val="1"/>
      <w:marLeft w:val="0"/>
      <w:marRight w:val="0"/>
      <w:marTop w:val="0"/>
      <w:marBottom w:val="0"/>
      <w:divBdr>
        <w:top w:val="none" w:sz="0" w:space="0" w:color="auto"/>
        <w:left w:val="none" w:sz="0" w:space="0" w:color="auto"/>
        <w:bottom w:val="none" w:sz="0" w:space="0" w:color="auto"/>
        <w:right w:val="none" w:sz="0" w:space="0" w:color="auto"/>
      </w:divBdr>
    </w:div>
    <w:div w:id="77334255">
      <w:bodyDiv w:val="1"/>
      <w:marLeft w:val="0"/>
      <w:marRight w:val="0"/>
      <w:marTop w:val="0"/>
      <w:marBottom w:val="0"/>
      <w:divBdr>
        <w:top w:val="none" w:sz="0" w:space="0" w:color="auto"/>
        <w:left w:val="none" w:sz="0" w:space="0" w:color="auto"/>
        <w:bottom w:val="none" w:sz="0" w:space="0" w:color="auto"/>
        <w:right w:val="none" w:sz="0" w:space="0" w:color="auto"/>
      </w:divBdr>
    </w:div>
    <w:div w:id="95440868">
      <w:bodyDiv w:val="1"/>
      <w:marLeft w:val="0"/>
      <w:marRight w:val="0"/>
      <w:marTop w:val="0"/>
      <w:marBottom w:val="0"/>
      <w:divBdr>
        <w:top w:val="none" w:sz="0" w:space="0" w:color="auto"/>
        <w:left w:val="none" w:sz="0" w:space="0" w:color="auto"/>
        <w:bottom w:val="none" w:sz="0" w:space="0" w:color="auto"/>
        <w:right w:val="none" w:sz="0" w:space="0" w:color="auto"/>
      </w:divBdr>
    </w:div>
    <w:div w:id="119885546">
      <w:bodyDiv w:val="1"/>
      <w:marLeft w:val="0"/>
      <w:marRight w:val="0"/>
      <w:marTop w:val="0"/>
      <w:marBottom w:val="0"/>
      <w:divBdr>
        <w:top w:val="none" w:sz="0" w:space="0" w:color="auto"/>
        <w:left w:val="none" w:sz="0" w:space="0" w:color="auto"/>
        <w:bottom w:val="none" w:sz="0" w:space="0" w:color="auto"/>
        <w:right w:val="none" w:sz="0" w:space="0" w:color="auto"/>
      </w:divBdr>
    </w:div>
    <w:div w:id="123892521">
      <w:bodyDiv w:val="1"/>
      <w:marLeft w:val="0"/>
      <w:marRight w:val="0"/>
      <w:marTop w:val="0"/>
      <w:marBottom w:val="0"/>
      <w:divBdr>
        <w:top w:val="none" w:sz="0" w:space="0" w:color="auto"/>
        <w:left w:val="none" w:sz="0" w:space="0" w:color="auto"/>
        <w:bottom w:val="none" w:sz="0" w:space="0" w:color="auto"/>
        <w:right w:val="none" w:sz="0" w:space="0" w:color="auto"/>
      </w:divBdr>
      <w:divsChild>
        <w:div w:id="243954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40642">
      <w:bodyDiv w:val="1"/>
      <w:marLeft w:val="0"/>
      <w:marRight w:val="0"/>
      <w:marTop w:val="0"/>
      <w:marBottom w:val="0"/>
      <w:divBdr>
        <w:top w:val="none" w:sz="0" w:space="0" w:color="auto"/>
        <w:left w:val="none" w:sz="0" w:space="0" w:color="auto"/>
        <w:bottom w:val="none" w:sz="0" w:space="0" w:color="auto"/>
        <w:right w:val="none" w:sz="0" w:space="0" w:color="auto"/>
      </w:divBdr>
    </w:div>
    <w:div w:id="170724241">
      <w:bodyDiv w:val="1"/>
      <w:marLeft w:val="0"/>
      <w:marRight w:val="0"/>
      <w:marTop w:val="0"/>
      <w:marBottom w:val="0"/>
      <w:divBdr>
        <w:top w:val="none" w:sz="0" w:space="0" w:color="auto"/>
        <w:left w:val="none" w:sz="0" w:space="0" w:color="auto"/>
        <w:bottom w:val="none" w:sz="0" w:space="0" w:color="auto"/>
        <w:right w:val="none" w:sz="0" w:space="0" w:color="auto"/>
      </w:divBdr>
    </w:div>
    <w:div w:id="193931416">
      <w:bodyDiv w:val="1"/>
      <w:marLeft w:val="0"/>
      <w:marRight w:val="0"/>
      <w:marTop w:val="0"/>
      <w:marBottom w:val="0"/>
      <w:divBdr>
        <w:top w:val="none" w:sz="0" w:space="0" w:color="auto"/>
        <w:left w:val="none" w:sz="0" w:space="0" w:color="auto"/>
        <w:bottom w:val="none" w:sz="0" w:space="0" w:color="auto"/>
        <w:right w:val="none" w:sz="0" w:space="0" w:color="auto"/>
      </w:divBdr>
    </w:div>
    <w:div w:id="206601626">
      <w:bodyDiv w:val="1"/>
      <w:marLeft w:val="0"/>
      <w:marRight w:val="0"/>
      <w:marTop w:val="0"/>
      <w:marBottom w:val="0"/>
      <w:divBdr>
        <w:top w:val="none" w:sz="0" w:space="0" w:color="auto"/>
        <w:left w:val="none" w:sz="0" w:space="0" w:color="auto"/>
        <w:bottom w:val="none" w:sz="0" w:space="0" w:color="auto"/>
        <w:right w:val="none" w:sz="0" w:space="0" w:color="auto"/>
      </w:divBdr>
    </w:div>
    <w:div w:id="252707574">
      <w:bodyDiv w:val="1"/>
      <w:marLeft w:val="0"/>
      <w:marRight w:val="0"/>
      <w:marTop w:val="0"/>
      <w:marBottom w:val="0"/>
      <w:divBdr>
        <w:top w:val="none" w:sz="0" w:space="0" w:color="auto"/>
        <w:left w:val="none" w:sz="0" w:space="0" w:color="auto"/>
        <w:bottom w:val="none" w:sz="0" w:space="0" w:color="auto"/>
        <w:right w:val="none" w:sz="0" w:space="0" w:color="auto"/>
      </w:divBdr>
    </w:div>
    <w:div w:id="302199503">
      <w:bodyDiv w:val="1"/>
      <w:marLeft w:val="0"/>
      <w:marRight w:val="0"/>
      <w:marTop w:val="0"/>
      <w:marBottom w:val="0"/>
      <w:divBdr>
        <w:top w:val="none" w:sz="0" w:space="0" w:color="auto"/>
        <w:left w:val="none" w:sz="0" w:space="0" w:color="auto"/>
        <w:bottom w:val="none" w:sz="0" w:space="0" w:color="auto"/>
        <w:right w:val="none" w:sz="0" w:space="0" w:color="auto"/>
      </w:divBdr>
    </w:div>
    <w:div w:id="320426289">
      <w:bodyDiv w:val="1"/>
      <w:marLeft w:val="0"/>
      <w:marRight w:val="0"/>
      <w:marTop w:val="0"/>
      <w:marBottom w:val="0"/>
      <w:divBdr>
        <w:top w:val="none" w:sz="0" w:space="0" w:color="auto"/>
        <w:left w:val="none" w:sz="0" w:space="0" w:color="auto"/>
        <w:bottom w:val="none" w:sz="0" w:space="0" w:color="auto"/>
        <w:right w:val="none" w:sz="0" w:space="0" w:color="auto"/>
      </w:divBdr>
    </w:div>
    <w:div w:id="321394578">
      <w:bodyDiv w:val="1"/>
      <w:marLeft w:val="0"/>
      <w:marRight w:val="0"/>
      <w:marTop w:val="0"/>
      <w:marBottom w:val="0"/>
      <w:divBdr>
        <w:top w:val="none" w:sz="0" w:space="0" w:color="auto"/>
        <w:left w:val="none" w:sz="0" w:space="0" w:color="auto"/>
        <w:bottom w:val="none" w:sz="0" w:space="0" w:color="auto"/>
        <w:right w:val="none" w:sz="0" w:space="0" w:color="auto"/>
      </w:divBdr>
    </w:div>
    <w:div w:id="343556971">
      <w:bodyDiv w:val="1"/>
      <w:marLeft w:val="0"/>
      <w:marRight w:val="0"/>
      <w:marTop w:val="0"/>
      <w:marBottom w:val="0"/>
      <w:divBdr>
        <w:top w:val="none" w:sz="0" w:space="0" w:color="auto"/>
        <w:left w:val="none" w:sz="0" w:space="0" w:color="auto"/>
        <w:bottom w:val="none" w:sz="0" w:space="0" w:color="auto"/>
        <w:right w:val="none" w:sz="0" w:space="0" w:color="auto"/>
      </w:divBdr>
    </w:div>
    <w:div w:id="344941384">
      <w:bodyDiv w:val="1"/>
      <w:marLeft w:val="0"/>
      <w:marRight w:val="0"/>
      <w:marTop w:val="0"/>
      <w:marBottom w:val="0"/>
      <w:divBdr>
        <w:top w:val="none" w:sz="0" w:space="0" w:color="auto"/>
        <w:left w:val="none" w:sz="0" w:space="0" w:color="auto"/>
        <w:bottom w:val="none" w:sz="0" w:space="0" w:color="auto"/>
        <w:right w:val="none" w:sz="0" w:space="0" w:color="auto"/>
      </w:divBdr>
    </w:div>
    <w:div w:id="349111030">
      <w:bodyDiv w:val="1"/>
      <w:marLeft w:val="0"/>
      <w:marRight w:val="0"/>
      <w:marTop w:val="0"/>
      <w:marBottom w:val="0"/>
      <w:divBdr>
        <w:top w:val="none" w:sz="0" w:space="0" w:color="auto"/>
        <w:left w:val="none" w:sz="0" w:space="0" w:color="auto"/>
        <w:bottom w:val="none" w:sz="0" w:space="0" w:color="auto"/>
        <w:right w:val="none" w:sz="0" w:space="0" w:color="auto"/>
      </w:divBdr>
    </w:div>
    <w:div w:id="368921653">
      <w:bodyDiv w:val="1"/>
      <w:marLeft w:val="0"/>
      <w:marRight w:val="0"/>
      <w:marTop w:val="0"/>
      <w:marBottom w:val="0"/>
      <w:divBdr>
        <w:top w:val="none" w:sz="0" w:space="0" w:color="auto"/>
        <w:left w:val="none" w:sz="0" w:space="0" w:color="auto"/>
        <w:bottom w:val="none" w:sz="0" w:space="0" w:color="auto"/>
        <w:right w:val="none" w:sz="0" w:space="0" w:color="auto"/>
      </w:divBdr>
      <w:divsChild>
        <w:div w:id="84308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2102342">
      <w:bodyDiv w:val="1"/>
      <w:marLeft w:val="0"/>
      <w:marRight w:val="0"/>
      <w:marTop w:val="0"/>
      <w:marBottom w:val="0"/>
      <w:divBdr>
        <w:top w:val="none" w:sz="0" w:space="0" w:color="auto"/>
        <w:left w:val="none" w:sz="0" w:space="0" w:color="auto"/>
        <w:bottom w:val="none" w:sz="0" w:space="0" w:color="auto"/>
        <w:right w:val="none" w:sz="0" w:space="0" w:color="auto"/>
      </w:divBdr>
    </w:div>
    <w:div w:id="401487210">
      <w:bodyDiv w:val="1"/>
      <w:marLeft w:val="0"/>
      <w:marRight w:val="0"/>
      <w:marTop w:val="0"/>
      <w:marBottom w:val="0"/>
      <w:divBdr>
        <w:top w:val="none" w:sz="0" w:space="0" w:color="auto"/>
        <w:left w:val="none" w:sz="0" w:space="0" w:color="auto"/>
        <w:bottom w:val="none" w:sz="0" w:space="0" w:color="auto"/>
        <w:right w:val="none" w:sz="0" w:space="0" w:color="auto"/>
      </w:divBdr>
      <w:divsChild>
        <w:div w:id="36008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315676">
      <w:bodyDiv w:val="1"/>
      <w:marLeft w:val="0"/>
      <w:marRight w:val="0"/>
      <w:marTop w:val="0"/>
      <w:marBottom w:val="0"/>
      <w:divBdr>
        <w:top w:val="none" w:sz="0" w:space="0" w:color="auto"/>
        <w:left w:val="none" w:sz="0" w:space="0" w:color="auto"/>
        <w:bottom w:val="none" w:sz="0" w:space="0" w:color="auto"/>
        <w:right w:val="none" w:sz="0" w:space="0" w:color="auto"/>
      </w:divBdr>
    </w:div>
    <w:div w:id="431166899">
      <w:bodyDiv w:val="1"/>
      <w:marLeft w:val="0"/>
      <w:marRight w:val="0"/>
      <w:marTop w:val="0"/>
      <w:marBottom w:val="0"/>
      <w:divBdr>
        <w:top w:val="none" w:sz="0" w:space="0" w:color="auto"/>
        <w:left w:val="none" w:sz="0" w:space="0" w:color="auto"/>
        <w:bottom w:val="none" w:sz="0" w:space="0" w:color="auto"/>
        <w:right w:val="none" w:sz="0" w:space="0" w:color="auto"/>
      </w:divBdr>
    </w:div>
    <w:div w:id="436213184">
      <w:bodyDiv w:val="1"/>
      <w:marLeft w:val="0"/>
      <w:marRight w:val="0"/>
      <w:marTop w:val="0"/>
      <w:marBottom w:val="0"/>
      <w:divBdr>
        <w:top w:val="none" w:sz="0" w:space="0" w:color="auto"/>
        <w:left w:val="none" w:sz="0" w:space="0" w:color="auto"/>
        <w:bottom w:val="none" w:sz="0" w:space="0" w:color="auto"/>
        <w:right w:val="none" w:sz="0" w:space="0" w:color="auto"/>
      </w:divBdr>
    </w:div>
    <w:div w:id="440609028">
      <w:bodyDiv w:val="1"/>
      <w:marLeft w:val="0"/>
      <w:marRight w:val="0"/>
      <w:marTop w:val="0"/>
      <w:marBottom w:val="0"/>
      <w:divBdr>
        <w:top w:val="none" w:sz="0" w:space="0" w:color="auto"/>
        <w:left w:val="none" w:sz="0" w:space="0" w:color="auto"/>
        <w:bottom w:val="none" w:sz="0" w:space="0" w:color="auto"/>
        <w:right w:val="none" w:sz="0" w:space="0" w:color="auto"/>
      </w:divBdr>
    </w:div>
    <w:div w:id="459806831">
      <w:bodyDiv w:val="1"/>
      <w:marLeft w:val="0"/>
      <w:marRight w:val="0"/>
      <w:marTop w:val="0"/>
      <w:marBottom w:val="0"/>
      <w:divBdr>
        <w:top w:val="none" w:sz="0" w:space="0" w:color="auto"/>
        <w:left w:val="none" w:sz="0" w:space="0" w:color="auto"/>
        <w:bottom w:val="none" w:sz="0" w:space="0" w:color="auto"/>
        <w:right w:val="none" w:sz="0" w:space="0" w:color="auto"/>
      </w:divBdr>
    </w:div>
    <w:div w:id="507673279">
      <w:bodyDiv w:val="1"/>
      <w:marLeft w:val="0"/>
      <w:marRight w:val="0"/>
      <w:marTop w:val="0"/>
      <w:marBottom w:val="0"/>
      <w:divBdr>
        <w:top w:val="none" w:sz="0" w:space="0" w:color="auto"/>
        <w:left w:val="none" w:sz="0" w:space="0" w:color="auto"/>
        <w:bottom w:val="none" w:sz="0" w:space="0" w:color="auto"/>
        <w:right w:val="none" w:sz="0" w:space="0" w:color="auto"/>
      </w:divBdr>
    </w:div>
    <w:div w:id="520245612">
      <w:bodyDiv w:val="1"/>
      <w:marLeft w:val="0"/>
      <w:marRight w:val="0"/>
      <w:marTop w:val="0"/>
      <w:marBottom w:val="0"/>
      <w:divBdr>
        <w:top w:val="none" w:sz="0" w:space="0" w:color="auto"/>
        <w:left w:val="none" w:sz="0" w:space="0" w:color="auto"/>
        <w:bottom w:val="none" w:sz="0" w:space="0" w:color="auto"/>
        <w:right w:val="none" w:sz="0" w:space="0" w:color="auto"/>
      </w:divBdr>
    </w:div>
    <w:div w:id="528838107">
      <w:bodyDiv w:val="1"/>
      <w:marLeft w:val="0"/>
      <w:marRight w:val="0"/>
      <w:marTop w:val="0"/>
      <w:marBottom w:val="0"/>
      <w:divBdr>
        <w:top w:val="none" w:sz="0" w:space="0" w:color="auto"/>
        <w:left w:val="none" w:sz="0" w:space="0" w:color="auto"/>
        <w:bottom w:val="none" w:sz="0" w:space="0" w:color="auto"/>
        <w:right w:val="none" w:sz="0" w:space="0" w:color="auto"/>
      </w:divBdr>
    </w:div>
    <w:div w:id="598758105">
      <w:bodyDiv w:val="1"/>
      <w:marLeft w:val="0"/>
      <w:marRight w:val="0"/>
      <w:marTop w:val="0"/>
      <w:marBottom w:val="0"/>
      <w:divBdr>
        <w:top w:val="none" w:sz="0" w:space="0" w:color="auto"/>
        <w:left w:val="none" w:sz="0" w:space="0" w:color="auto"/>
        <w:bottom w:val="none" w:sz="0" w:space="0" w:color="auto"/>
        <w:right w:val="none" w:sz="0" w:space="0" w:color="auto"/>
      </w:divBdr>
    </w:div>
    <w:div w:id="615873165">
      <w:bodyDiv w:val="1"/>
      <w:marLeft w:val="0"/>
      <w:marRight w:val="0"/>
      <w:marTop w:val="0"/>
      <w:marBottom w:val="0"/>
      <w:divBdr>
        <w:top w:val="none" w:sz="0" w:space="0" w:color="auto"/>
        <w:left w:val="none" w:sz="0" w:space="0" w:color="auto"/>
        <w:bottom w:val="none" w:sz="0" w:space="0" w:color="auto"/>
        <w:right w:val="none" w:sz="0" w:space="0" w:color="auto"/>
      </w:divBdr>
    </w:div>
    <w:div w:id="624192384">
      <w:bodyDiv w:val="1"/>
      <w:marLeft w:val="0"/>
      <w:marRight w:val="0"/>
      <w:marTop w:val="0"/>
      <w:marBottom w:val="0"/>
      <w:divBdr>
        <w:top w:val="none" w:sz="0" w:space="0" w:color="auto"/>
        <w:left w:val="none" w:sz="0" w:space="0" w:color="auto"/>
        <w:bottom w:val="none" w:sz="0" w:space="0" w:color="auto"/>
        <w:right w:val="none" w:sz="0" w:space="0" w:color="auto"/>
      </w:divBdr>
    </w:div>
    <w:div w:id="662469329">
      <w:bodyDiv w:val="1"/>
      <w:marLeft w:val="0"/>
      <w:marRight w:val="0"/>
      <w:marTop w:val="0"/>
      <w:marBottom w:val="0"/>
      <w:divBdr>
        <w:top w:val="none" w:sz="0" w:space="0" w:color="auto"/>
        <w:left w:val="none" w:sz="0" w:space="0" w:color="auto"/>
        <w:bottom w:val="none" w:sz="0" w:space="0" w:color="auto"/>
        <w:right w:val="none" w:sz="0" w:space="0" w:color="auto"/>
      </w:divBdr>
    </w:div>
    <w:div w:id="668362653">
      <w:bodyDiv w:val="1"/>
      <w:marLeft w:val="0"/>
      <w:marRight w:val="0"/>
      <w:marTop w:val="0"/>
      <w:marBottom w:val="0"/>
      <w:divBdr>
        <w:top w:val="none" w:sz="0" w:space="0" w:color="auto"/>
        <w:left w:val="none" w:sz="0" w:space="0" w:color="auto"/>
        <w:bottom w:val="none" w:sz="0" w:space="0" w:color="auto"/>
        <w:right w:val="none" w:sz="0" w:space="0" w:color="auto"/>
      </w:divBdr>
    </w:div>
    <w:div w:id="680007688">
      <w:bodyDiv w:val="1"/>
      <w:marLeft w:val="0"/>
      <w:marRight w:val="0"/>
      <w:marTop w:val="0"/>
      <w:marBottom w:val="0"/>
      <w:divBdr>
        <w:top w:val="none" w:sz="0" w:space="0" w:color="auto"/>
        <w:left w:val="none" w:sz="0" w:space="0" w:color="auto"/>
        <w:bottom w:val="none" w:sz="0" w:space="0" w:color="auto"/>
        <w:right w:val="none" w:sz="0" w:space="0" w:color="auto"/>
      </w:divBdr>
    </w:div>
    <w:div w:id="680468364">
      <w:bodyDiv w:val="1"/>
      <w:marLeft w:val="0"/>
      <w:marRight w:val="0"/>
      <w:marTop w:val="0"/>
      <w:marBottom w:val="0"/>
      <w:divBdr>
        <w:top w:val="none" w:sz="0" w:space="0" w:color="auto"/>
        <w:left w:val="none" w:sz="0" w:space="0" w:color="auto"/>
        <w:bottom w:val="none" w:sz="0" w:space="0" w:color="auto"/>
        <w:right w:val="none" w:sz="0" w:space="0" w:color="auto"/>
      </w:divBdr>
    </w:div>
    <w:div w:id="712342523">
      <w:bodyDiv w:val="1"/>
      <w:marLeft w:val="0"/>
      <w:marRight w:val="0"/>
      <w:marTop w:val="0"/>
      <w:marBottom w:val="0"/>
      <w:divBdr>
        <w:top w:val="none" w:sz="0" w:space="0" w:color="auto"/>
        <w:left w:val="none" w:sz="0" w:space="0" w:color="auto"/>
        <w:bottom w:val="none" w:sz="0" w:space="0" w:color="auto"/>
        <w:right w:val="none" w:sz="0" w:space="0" w:color="auto"/>
      </w:divBdr>
    </w:div>
    <w:div w:id="714164083">
      <w:bodyDiv w:val="1"/>
      <w:marLeft w:val="0"/>
      <w:marRight w:val="0"/>
      <w:marTop w:val="0"/>
      <w:marBottom w:val="0"/>
      <w:divBdr>
        <w:top w:val="none" w:sz="0" w:space="0" w:color="auto"/>
        <w:left w:val="none" w:sz="0" w:space="0" w:color="auto"/>
        <w:bottom w:val="none" w:sz="0" w:space="0" w:color="auto"/>
        <w:right w:val="none" w:sz="0" w:space="0" w:color="auto"/>
      </w:divBdr>
      <w:divsChild>
        <w:div w:id="155270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4276546">
      <w:bodyDiv w:val="1"/>
      <w:marLeft w:val="0"/>
      <w:marRight w:val="0"/>
      <w:marTop w:val="0"/>
      <w:marBottom w:val="0"/>
      <w:divBdr>
        <w:top w:val="none" w:sz="0" w:space="0" w:color="auto"/>
        <w:left w:val="none" w:sz="0" w:space="0" w:color="auto"/>
        <w:bottom w:val="none" w:sz="0" w:space="0" w:color="auto"/>
        <w:right w:val="none" w:sz="0" w:space="0" w:color="auto"/>
      </w:divBdr>
    </w:div>
    <w:div w:id="754976869">
      <w:bodyDiv w:val="1"/>
      <w:marLeft w:val="0"/>
      <w:marRight w:val="0"/>
      <w:marTop w:val="0"/>
      <w:marBottom w:val="0"/>
      <w:divBdr>
        <w:top w:val="none" w:sz="0" w:space="0" w:color="auto"/>
        <w:left w:val="none" w:sz="0" w:space="0" w:color="auto"/>
        <w:bottom w:val="none" w:sz="0" w:space="0" w:color="auto"/>
        <w:right w:val="none" w:sz="0" w:space="0" w:color="auto"/>
      </w:divBdr>
      <w:divsChild>
        <w:div w:id="469590421">
          <w:marLeft w:val="0"/>
          <w:marRight w:val="0"/>
          <w:marTop w:val="0"/>
          <w:marBottom w:val="0"/>
          <w:divBdr>
            <w:top w:val="none" w:sz="0" w:space="0" w:color="auto"/>
            <w:left w:val="none" w:sz="0" w:space="0" w:color="auto"/>
            <w:bottom w:val="none" w:sz="0" w:space="0" w:color="auto"/>
            <w:right w:val="none" w:sz="0" w:space="0" w:color="auto"/>
          </w:divBdr>
        </w:div>
      </w:divsChild>
    </w:div>
    <w:div w:id="780732951">
      <w:bodyDiv w:val="1"/>
      <w:marLeft w:val="0"/>
      <w:marRight w:val="0"/>
      <w:marTop w:val="0"/>
      <w:marBottom w:val="0"/>
      <w:divBdr>
        <w:top w:val="none" w:sz="0" w:space="0" w:color="auto"/>
        <w:left w:val="none" w:sz="0" w:space="0" w:color="auto"/>
        <w:bottom w:val="none" w:sz="0" w:space="0" w:color="auto"/>
        <w:right w:val="none" w:sz="0" w:space="0" w:color="auto"/>
      </w:divBdr>
    </w:div>
    <w:div w:id="792528502">
      <w:bodyDiv w:val="1"/>
      <w:marLeft w:val="0"/>
      <w:marRight w:val="0"/>
      <w:marTop w:val="0"/>
      <w:marBottom w:val="0"/>
      <w:divBdr>
        <w:top w:val="none" w:sz="0" w:space="0" w:color="auto"/>
        <w:left w:val="none" w:sz="0" w:space="0" w:color="auto"/>
        <w:bottom w:val="none" w:sz="0" w:space="0" w:color="auto"/>
        <w:right w:val="none" w:sz="0" w:space="0" w:color="auto"/>
      </w:divBdr>
    </w:div>
    <w:div w:id="815757646">
      <w:bodyDiv w:val="1"/>
      <w:marLeft w:val="0"/>
      <w:marRight w:val="0"/>
      <w:marTop w:val="0"/>
      <w:marBottom w:val="0"/>
      <w:divBdr>
        <w:top w:val="none" w:sz="0" w:space="0" w:color="auto"/>
        <w:left w:val="none" w:sz="0" w:space="0" w:color="auto"/>
        <w:bottom w:val="none" w:sz="0" w:space="0" w:color="auto"/>
        <w:right w:val="none" w:sz="0" w:space="0" w:color="auto"/>
      </w:divBdr>
    </w:div>
    <w:div w:id="825440687">
      <w:bodyDiv w:val="1"/>
      <w:marLeft w:val="0"/>
      <w:marRight w:val="0"/>
      <w:marTop w:val="0"/>
      <w:marBottom w:val="0"/>
      <w:divBdr>
        <w:top w:val="none" w:sz="0" w:space="0" w:color="auto"/>
        <w:left w:val="none" w:sz="0" w:space="0" w:color="auto"/>
        <w:bottom w:val="none" w:sz="0" w:space="0" w:color="auto"/>
        <w:right w:val="none" w:sz="0" w:space="0" w:color="auto"/>
      </w:divBdr>
      <w:divsChild>
        <w:div w:id="715934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6096059">
      <w:bodyDiv w:val="1"/>
      <w:marLeft w:val="0"/>
      <w:marRight w:val="0"/>
      <w:marTop w:val="0"/>
      <w:marBottom w:val="0"/>
      <w:divBdr>
        <w:top w:val="none" w:sz="0" w:space="0" w:color="auto"/>
        <w:left w:val="none" w:sz="0" w:space="0" w:color="auto"/>
        <w:bottom w:val="none" w:sz="0" w:space="0" w:color="auto"/>
        <w:right w:val="none" w:sz="0" w:space="0" w:color="auto"/>
      </w:divBdr>
    </w:div>
    <w:div w:id="827938900">
      <w:bodyDiv w:val="1"/>
      <w:marLeft w:val="0"/>
      <w:marRight w:val="0"/>
      <w:marTop w:val="0"/>
      <w:marBottom w:val="0"/>
      <w:divBdr>
        <w:top w:val="none" w:sz="0" w:space="0" w:color="auto"/>
        <w:left w:val="none" w:sz="0" w:space="0" w:color="auto"/>
        <w:bottom w:val="none" w:sz="0" w:space="0" w:color="auto"/>
        <w:right w:val="none" w:sz="0" w:space="0" w:color="auto"/>
      </w:divBdr>
    </w:div>
    <w:div w:id="836966542">
      <w:bodyDiv w:val="1"/>
      <w:marLeft w:val="0"/>
      <w:marRight w:val="0"/>
      <w:marTop w:val="0"/>
      <w:marBottom w:val="0"/>
      <w:divBdr>
        <w:top w:val="none" w:sz="0" w:space="0" w:color="auto"/>
        <w:left w:val="none" w:sz="0" w:space="0" w:color="auto"/>
        <w:bottom w:val="none" w:sz="0" w:space="0" w:color="auto"/>
        <w:right w:val="none" w:sz="0" w:space="0" w:color="auto"/>
      </w:divBdr>
    </w:div>
    <w:div w:id="860897387">
      <w:bodyDiv w:val="1"/>
      <w:marLeft w:val="0"/>
      <w:marRight w:val="0"/>
      <w:marTop w:val="0"/>
      <w:marBottom w:val="0"/>
      <w:divBdr>
        <w:top w:val="none" w:sz="0" w:space="0" w:color="auto"/>
        <w:left w:val="none" w:sz="0" w:space="0" w:color="auto"/>
        <w:bottom w:val="none" w:sz="0" w:space="0" w:color="auto"/>
        <w:right w:val="none" w:sz="0" w:space="0" w:color="auto"/>
      </w:divBdr>
    </w:div>
    <w:div w:id="862547502">
      <w:bodyDiv w:val="1"/>
      <w:marLeft w:val="0"/>
      <w:marRight w:val="0"/>
      <w:marTop w:val="0"/>
      <w:marBottom w:val="0"/>
      <w:divBdr>
        <w:top w:val="none" w:sz="0" w:space="0" w:color="auto"/>
        <w:left w:val="none" w:sz="0" w:space="0" w:color="auto"/>
        <w:bottom w:val="none" w:sz="0" w:space="0" w:color="auto"/>
        <w:right w:val="none" w:sz="0" w:space="0" w:color="auto"/>
      </w:divBdr>
    </w:div>
    <w:div w:id="881017256">
      <w:bodyDiv w:val="1"/>
      <w:marLeft w:val="0"/>
      <w:marRight w:val="0"/>
      <w:marTop w:val="0"/>
      <w:marBottom w:val="0"/>
      <w:divBdr>
        <w:top w:val="none" w:sz="0" w:space="0" w:color="auto"/>
        <w:left w:val="none" w:sz="0" w:space="0" w:color="auto"/>
        <w:bottom w:val="none" w:sz="0" w:space="0" w:color="auto"/>
        <w:right w:val="none" w:sz="0" w:space="0" w:color="auto"/>
      </w:divBdr>
    </w:div>
    <w:div w:id="907226912">
      <w:bodyDiv w:val="1"/>
      <w:marLeft w:val="0"/>
      <w:marRight w:val="0"/>
      <w:marTop w:val="0"/>
      <w:marBottom w:val="0"/>
      <w:divBdr>
        <w:top w:val="none" w:sz="0" w:space="0" w:color="auto"/>
        <w:left w:val="none" w:sz="0" w:space="0" w:color="auto"/>
        <w:bottom w:val="none" w:sz="0" w:space="0" w:color="auto"/>
        <w:right w:val="none" w:sz="0" w:space="0" w:color="auto"/>
      </w:divBdr>
    </w:div>
    <w:div w:id="922759140">
      <w:bodyDiv w:val="1"/>
      <w:marLeft w:val="0"/>
      <w:marRight w:val="0"/>
      <w:marTop w:val="0"/>
      <w:marBottom w:val="0"/>
      <w:divBdr>
        <w:top w:val="none" w:sz="0" w:space="0" w:color="auto"/>
        <w:left w:val="none" w:sz="0" w:space="0" w:color="auto"/>
        <w:bottom w:val="none" w:sz="0" w:space="0" w:color="auto"/>
        <w:right w:val="none" w:sz="0" w:space="0" w:color="auto"/>
      </w:divBdr>
      <w:divsChild>
        <w:div w:id="1675036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775807">
      <w:bodyDiv w:val="1"/>
      <w:marLeft w:val="0"/>
      <w:marRight w:val="0"/>
      <w:marTop w:val="0"/>
      <w:marBottom w:val="0"/>
      <w:divBdr>
        <w:top w:val="none" w:sz="0" w:space="0" w:color="auto"/>
        <w:left w:val="none" w:sz="0" w:space="0" w:color="auto"/>
        <w:bottom w:val="none" w:sz="0" w:space="0" w:color="auto"/>
        <w:right w:val="none" w:sz="0" w:space="0" w:color="auto"/>
      </w:divBdr>
    </w:div>
    <w:div w:id="935794362">
      <w:bodyDiv w:val="1"/>
      <w:marLeft w:val="0"/>
      <w:marRight w:val="0"/>
      <w:marTop w:val="0"/>
      <w:marBottom w:val="0"/>
      <w:divBdr>
        <w:top w:val="none" w:sz="0" w:space="0" w:color="auto"/>
        <w:left w:val="none" w:sz="0" w:space="0" w:color="auto"/>
        <w:bottom w:val="none" w:sz="0" w:space="0" w:color="auto"/>
        <w:right w:val="none" w:sz="0" w:space="0" w:color="auto"/>
      </w:divBdr>
    </w:div>
    <w:div w:id="953974238">
      <w:bodyDiv w:val="1"/>
      <w:marLeft w:val="0"/>
      <w:marRight w:val="0"/>
      <w:marTop w:val="0"/>
      <w:marBottom w:val="0"/>
      <w:divBdr>
        <w:top w:val="none" w:sz="0" w:space="0" w:color="auto"/>
        <w:left w:val="none" w:sz="0" w:space="0" w:color="auto"/>
        <w:bottom w:val="none" w:sz="0" w:space="0" w:color="auto"/>
        <w:right w:val="none" w:sz="0" w:space="0" w:color="auto"/>
      </w:divBdr>
    </w:div>
    <w:div w:id="965043423">
      <w:bodyDiv w:val="1"/>
      <w:marLeft w:val="0"/>
      <w:marRight w:val="0"/>
      <w:marTop w:val="0"/>
      <w:marBottom w:val="0"/>
      <w:divBdr>
        <w:top w:val="none" w:sz="0" w:space="0" w:color="auto"/>
        <w:left w:val="none" w:sz="0" w:space="0" w:color="auto"/>
        <w:bottom w:val="none" w:sz="0" w:space="0" w:color="auto"/>
        <w:right w:val="none" w:sz="0" w:space="0" w:color="auto"/>
      </w:divBdr>
    </w:div>
    <w:div w:id="967322372">
      <w:bodyDiv w:val="1"/>
      <w:marLeft w:val="0"/>
      <w:marRight w:val="0"/>
      <w:marTop w:val="0"/>
      <w:marBottom w:val="0"/>
      <w:divBdr>
        <w:top w:val="none" w:sz="0" w:space="0" w:color="auto"/>
        <w:left w:val="none" w:sz="0" w:space="0" w:color="auto"/>
        <w:bottom w:val="none" w:sz="0" w:space="0" w:color="auto"/>
        <w:right w:val="none" w:sz="0" w:space="0" w:color="auto"/>
      </w:divBdr>
      <w:divsChild>
        <w:div w:id="1787039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300501">
      <w:bodyDiv w:val="1"/>
      <w:marLeft w:val="0"/>
      <w:marRight w:val="0"/>
      <w:marTop w:val="0"/>
      <w:marBottom w:val="0"/>
      <w:divBdr>
        <w:top w:val="none" w:sz="0" w:space="0" w:color="auto"/>
        <w:left w:val="none" w:sz="0" w:space="0" w:color="auto"/>
        <w:bottom w:val="none" w:sz="0" w:space="0" w:color="auto"/>
        <w:right w:val="none" w:sz="0" w:space="0" w:color="auto"/>
      </w:divBdr>
    </w:div>
    <w:div w:id="1003246276">
      <w:bodyDiv w:val="1"/>
      <w:marLeft w:val="0"/>
      <w:marRight w:val="0"/>
      <w:marTop w:val="0"/>
      <w:marBottom w:val="0"/>
      <w:divBdr>
        <w:top w:val="none" w:sz="0" w:space="0" w:color="auto"/>
        <w:left w:val="none" w:sz="0" w:space="0" w:color="auto"/>
        <w:bottom w:val="none" w:sz="0" w:space="0" w:color="auto"/>
        <w:right w:val="none" w:sz="0" w:space="0" w:color="auto"/>
      </w:divBdr>
      <w:divsChild>
        <w:div w:id="16532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433308">
      <w:bodyDiv w:val="1"/>
      <w:marLeft w:val="0"/>
      <w:marRight w:val="0"/>
      <w:marTop w:val="0"/>
      <w:marBottom w:val="0"/>
      <w:divBdr>
        <w:top w:val="none" w:sz="0" w:space="0" w:color="auto"/>
        <w:left w:val="none" w:sz="0" w:space="0" w:color="auto"/>
        <w:bottom w:val="none" w:sz="0" w:space="0" w:color="auto"/>
        <w:right w:val="none" w:sz="0" w:space="0" w:color="auto"/>
      </w:divBdr>
    </w:div>
    <w:div w:id="1039937945">
      <w:bodyDiv w:val="1"/>
      <w:marLeft w:val="0"/>
      <w:marRight w:val="0"/>
      <w:marTop w:val="0"/>
      <w:marBottom w:val="0"/>
      <w:divBdr>
        <w:top w:val="none" w:sz="0" w:space="0" w:color="auto"/>
        <w:left w:val="none" w:sz="0" w:space="0" w:color="auto"/>
        <w:bottom w:val="none" w:sz="0" w:space="0" w:color="auto"/>
        <w:right w:val="none" w:sz="0" w:space="0" w:color="auto"/>
      </w:divBdr>
    </w:div>
    <w:div w:id="1056201822">
      <w:bodyDiv w:val="1"/>
      <w:marLeft w:val="0"/>
      <w:marRight w:val="0"/>
      <w:marTop w:val="0"/>
      <w:marBottom w:val="0"/>
      <w:divBdr>
        <w:top w:val="none" w:sz="0" w:space="0" w:color="auto"/>
        <w:left w:val="none" w:sz="0" w:space="0" w:color="auto"/>
        <w:bottom w:val="none" w:sz="0" w:space="0" w:color="auto"/>
        <w:right w:val="none" w:sz="0" w:space="0" w:color="auto"/>
      </w:divBdr>
    </w:div>
    <w:div w:id="1057974619">
      <w:bodyDiv w:val="1"/>
      <w:marLeft w:val="0"/>
      <w:marRight w:val="0"/>
      <w:marTop w:val="0"/>
      <w:marBottom w:val="0"/>
      <w:divBdr>
        <w:top w:val="none" w:sz="0" w:space="0" w:color="auto"/>
        <w:left w:val="none" w:sz="0" w:space="0" w:color="auto"/>
        <w:bottom w:val="none" w:sz="0" w:space="0" w:color="auto"/>
        <w:right w:val="none" w:sz="0" w:space="0" w:color="auto"/>
      </w:divBdr>
    </w:div>
    <w:div w:id="1059205613">
      <w:bodyDiv w:val="1"/>
      <w:marLeft w:val="0"/>
      <w:marRight w:val="0"/>
      <w:marTop w:val="0"/>
      <w:marBottom w:val="0"/>
      <w:divBdr>
        <w:top w:val="none" w:sz="0" w:space="0" w:color="auto"/>
        <w:left w:val="none" w:sz="0" w:space="0" w:color="auto"/>
        <w:bottom w:val="none" w:sz="0" w:space="0" w:color="auto"/>
        <w:right w:val="none" w:sz="0" w:space="0" w:color="auto"/>
      </w:divBdr>
      <w:divsChild>
        <w:div w:id="506948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346681">
      <w:bodyDiv w:val="1"/>
      <w:marLeft w:val="0"/>
      <w:marRight w:val="0"/>
      <w:marTop w:val="0"/>
      <w:marBottom w:val="0"/>
      <w:divBdr>
        <w:top w:val="none" w:sz="0" w:space="0" w:color="auto"/>
        <w:left w:val="none" w:sz="0" w:space="0" w:color="auto"/>
        <w:bottom w:val="none" w:sz="0" w:space="0" w:color="auto"/>
        <w:right w:val="none" w:sz="0" w:space="0" w:color="auto"/>
      </w:divBdr>
    </w:div>
    <w:div w:id="1093284421">
      <w:bodyDiv w:val="1"/>
      <w:marLeft w:val="0"/>
      <w:marRight w:val="0"/>
      <w:marTop w:val="0"/>
      <w:marBottom w:val="0"/>
      <w:divBdr>
        <w:top w:val="none" w:sz="0" w:space="0" w:color="auto"/>
        <w:left w:val="none" w:sz="0" w:space="0" w:color="auto"/>
        <w:bottom w:val="none" w:sz="0" w:space="0" w:color="auto"/>
        <w:right w:val="none" w:sz="0" w:space="0" w:color="auto"/>
      </w:divBdr>
    </w:div>
    <w:div w:id="1108625495">
      <w:bodyDiv w:val="1"/>
      <w:marLeft w:val="0"/>
      <w:marRight w:val="0"/>
      <w:marTop w:val="0"/>
      <w:marBottom w:val="0"/>
      <w:divBdr>
        <w:top w:val="none" w:sz="0" w:space="0" w:color="auto"/>
        <w:left w:val="none" w:sz="0" w:space="0" w:color="auto"/>
        <w:bottom w:val="none" w:sz="0" w:space="0" w:color="auto"/>
        <w:right w:val="none" w:sz="0" w:space="0" w:color="auto"/>
      </w:divBdr>
      <w:divsChild>
        <w:div w:id="2128426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206861">
      <w:bodyDiv w:val="1"/>
      <w:marLeft w:val="0"/>
      <w:marRight w:val="0"/>
      <w:marTop w:val="0"/>
      <w:marBottom w:val="0"/>
      <w:divBdr>
        <w:top w:val="none" w:sz="0" w:space="0" w:color="auto"/>
        <w:left w:val="none" w:sz="0" w:space="0" w:color="auto"/>
        <w:bottom w:val="none" w:sz="0" w:space="0" w:color="auto"/>
        <w:right w:val="none" w:sz="0" w:space="0" w:color="auto"/>
      </w:divBdr>
    </w:div>
    <w:div w:id="1114209081">
      <w:bodyDiv w:val="1"/>
      <w:marLeft w:val="0"/>
      <w:marRight w:val="0"/>
      <w:marTop w:val="0"/>
      <w:marBottom w:val="0"/>
      <w:divBdr>
        <w:top w:val="none" w:sz="0" w:space="0" w:color="auto"/>
        <w:left w:val="none" w:sz="0" w:space="0" w:color="auto"/>
        <w:bottom w:val="none" w:sz="0" w:space="0" w:color="auto"/>
        <w:right w:val="none" w:sz="0" w:space="0" w:color="auto"/>
      </w:divBdr>
    </w:div>
    <w:div w:id="1114447358">
      <w:bodyDiv w:val="1"/>
      <w:marLeft w:val="0"/>
      <w:marRight w:val="0"/>
      <w:marTop w:val="0"/>
      <w:marBottom w:val="0"/>
      <w:divBdr>
        <w:top w:val="none" w:sz="0" w:space="0" w:color="auto"/>
        <w:left w:val="none" w:sz="0" w:space="0" w:color="auto"/>
        <w:bottom w:val="none" w:sz="0" w:space="0" w:color="auto"/>
        <w:right w:val="none" w:sz="0" w:space="0" w:color="auto"/>
      </w:divBdr>
    </w:div>
    <w:div w:id="1140656103">
      <w:bodyDiv w:val="1"/>
      <w:marLeft w:val="0"/>
      <w:marRight w:val="0"/>
      <w:marTop w:val="0"/>
      <w:marBottom w:val="0"/>
      <w:divBdr>
        <w:top w:val="none" w:sz="0" w:space="0" w:color="auto"/>
        <w:left w:val="none" w:sz="0" w:space="0" w:color="auto"/>
        <w:bottom w:val="none" w:sz="0" w:space="0" w:color="auto"/>
        <w:right w:val="none" w:sz="0" w:space="0" w:color="auto"/>
      </w:divBdr>
      <w:divsChild>
        <w:div w:id="1601714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669755">
      <w:bodyDiv w:val="1"/>
      <w:marLeft w:val="0"/>
      <w:marRight w:val="0"/>
      <w:marTop w:val="0"/>
      <w:marBottom w:val="0"/>
      <w:divBdr>
        <w:top w:val="none" w:sz="0" w:space="0" w:color="auto"/>
        <w:left w:val="none" w:sz="0" w:space="0" w:color="auto"/>
        <w:bottom w:val="none" w:sz="0" w:space="0" w:color="auto"/>
        <w:right w:val="none" w:sz="0" w:space="0" w:color="auto"/>
      </w:divBdr>
    </w:div>
    <w:div w:id="1176269233">
      <w:bodyDiv w:val="1"/>
      <w:marLeft w:val="0"/>
      <w:marRight w:val="0"/>
      <w:marTop w:val="0"/>
      <w:marBottom w:val="0"/>
      <w:divBdr>
        <w:top w:val="none" w:sz="0" w:space="0" w:color="auto"/>
        <w:left w:val="none" w:sz="0" w:space="0" w:color="auto"/>
        <w:bottom w:val="none" w:sz="0" w:space="0" w:color="auto"/>
        <w:right w:val="none" w:sz="0" w:space="0" w:color="auto"/>
      </w:divBdr>
    </w:div>
    <w:div w:id="1183860002">
      <w:bodyDiv w:val="1"/>
      <w:marLeft w:val="0"/>
      <w:marRight w:val="0"/>
      <w:marTop w:val="0"/>
      <w:marBottom w:val="0"/>
      <w:divBdr>
        <w:top w:val="none" w:sz="0" w:space="0" w:color="auto"/>
        <w:left w:val="none" w:sz="0" w:space="0" w:color="auto"/>
        <w:bottom w:val="none" w:sz="0" w:space="0" w:color="auto"/>
        <w:right w:val="none" w:sz="0" w:space="0" w:color="auto"/>
      </w:divBdr>
    </w:div>
    <w:div w:id="1188718924">
      <w:bodyDiv w:val="1"/>
      <w:marLeft w:val="0"/>
      <w:marRight w:val="0"/>
      <w:marTop w:val="0"/>
      <w:marBottom w:val="0"/>
      <w:divBdr>
        <w:top w:val="none" w:sz="0" w:space="0" w:color="auto"/>
        <w:left w:val="none" w:sz="0" w:space="0" w:color="auto"/>
        <w:bottom w:val="none" w:sz="0" w:space="0" w:color="auto"/>
        <w:right w:val="none" w:sz="0" w:space="0" w:color="auto"/>
      </w:divBdr>
    </w:div>
    <w:div w:id="1215703180">
      <w:bodyDiv w:val="1"/>
      <w:marLeft w:val="0"/>
      <w:marRight w:val="0"/>
      <w:marTop w:val="0"/>
      <w:marBottom w:val="0"/>
      <w:divBdr>
        <w:top w:val="none" w:sz="0" w:space="0" w:color="auto"/>
        <w:left w:val="none" w:sz="0" w:space="0" w:color="auto"/>
        <w:bottom w:val="none" w:sz="0" w:space="0" w:color="auto"/>
        <w:right w:val="none" w:sz="0" w:space="0" w:color="auto"/>
      </w:divBdr>
    </w:div>
    <w:div w:id="1223760576">
      <w:bodyDiv w:val="1"/>
      <w:marLeft w:val="0"/>
      <w:marRight w:val="0"/>
      <w:marTop w:val="0"/>
      <w:marBottom w:val="0"/>
      <w:divBdr>
        <w:top w:val="none" w:sz="0" w:space="0" w:color="auto"/>
        <w:left w:val="none" w:sz="0" w:space="0" w:color="auto"/>
        <w:bottom w:val="none" w:sz="0" w:space="0" w:color="auto"/>
        <w:right w:val="none" w:sz="0" w:space="0" w:color="auto"/>
      </w:divBdr>
    </w:div>
    <w:div w:id="1228296178">
      <w:bodyDiv w:val="1"/>
      <w:marLeft w:val="0"/>
      <w:marRight w:val="0"/>
      <w:marTop w:val="0"/>
      <w:marBottom w:val="0"/>
      <w:divBdr>
        <w:top w:val="none" w:sz="0" w:space="0" w:color="auto"/>
        <w:left w:val="none" w:sz="0" w:space="0" w:color="auto"/>
        <w:bottom w:val="none" w:sz="0" w:space="0" w:color="auto"/>
        <w:right w:val="none" w:sz="0" w:space="0" w:color="auto"/>
      </w:divBdr>
    </w:div>
    <w:div w:id="1251475500">
      <w:bodyDiv w:val="1"/>
      <w:marLeft w:val="0"/>
      <w:marRight w:val="0"/>
      <w:marTop w:val="0"/>
      <w:marBottom w:val="0"/>
      <w:divBdr>
        <w:top w:val="none" w:sz="0" w:space="0" w:color="auto"/>
        <w:left w:val="none" w:sz="0" w:space="0" w:color="auto"/>
        <w:bottom w:val="none" w:sz="0" w:space="0" w:color="auto"/>
        <w:right w:val="none" w:sz="0" w:space="0" w:color="auto"/>
      </w:divBdr>
    </w:div>
    <w:div w:id="1271278053">
      <w:bodyDiv w:val="1"/>
      <w:marLeft w:val="0"/>
      <w:marRight w:val="0"/>
      <w:marTop w:val="0"/>
      <w:marBottom w:val="0"/>
      <w:divBdr>
        <w:top w:val="none" w:sz="0" w:space="0" w:color="auto"/>
        <w:left w:val="none" w:sz="0" w:space="0" w:color="auto"/>
        <w:bottom w:val="none" w:sz="0" w:space="0" w:color="auto"/>
        <w:right w:val="none" w:sz="0" w:space="0" w:color="auto"/>
      </w:divBdr>
    </w:div>
    <w:div w:id="1283148005">
      <w:bodyDiv w:val="1"/>
      <w:marLeft w:val="0"/>
      <w:marRight w:val="0"/>
      <w:marTop w:val="0"/>
      <w:marBottom w:val="0"/>
      <w:divBdr>
        <w:top w:val="none" w:sz="0" w:space="0" w:color="auto"/>
        <w:left w:val="none" w:sz="0" w:space="0" w:color="auto"/>
        <w:bottom w:val="none" w:sz="0" w:space="0" w:color="auto"/>
        <w:right w:val="none" w:sz="0" w:space="0" w:color="auto"/>
      </w:divBdr>
    </w:div>
    <w:div w:id="1297683243">
      <w:bodyDiv w:val="1"/>
      <w:marLeft w:val="0"/>
      <w:marRight w:val="0"/>
      <w:marTop w:val="0"/>
      <w:marBottom w:val="0"/>
      <w:divBdr>
        <w:top w:val="none" w:sz="0" w:space="0" w:color="auto"/>
        <w:left w:val="none" w:sz="0" w:space="0" w:color="auto"/>
        <w:bottom w:val="none" w:sz="0" w:space="0" w:color="auto"/>
        <w:right w:val="none" w:sz="0" w:space="0" w:color="auto"/>
      </w:divBdr>
    </w:div>
    <w:div w:id="1299917241">
      <w:bodyDiv w:val="1"/>
      <w:marLeft w:val="0"/>
      <w:marRight w:val="0"/>
      <w:marTop w:val="0"/>
      <w:marBottom w:val="0"/>
      <w:divBdr>
        <w:top w:val="none" w:sz="0" w:space="0" w:color="auto"/>
        <w:left w:val="none" w:sz="0" w:space="0" w:color="auto"/>
        <w:bottom w:val="none" w:sz="0" w:space="0" w:color="auto"/>
        <w:right w:val="none" w:sz="0" w:space="0" w:color="auto"/>
      </w:divBdr>
    </w:div>
    <w:div w:id="1307394125">
      <w:bodyDiv w:val="1"/>
      <w:marLeft w:val="0"/>
      <w:marRight w:val="0"/>
      <w:marTop w:val="0"/>
      <w:marBottom w:val="0"/>
      <w:divBdr>
        <w:top w:val="none" w:sz="0" w:space="0" w:color="auto"/>
        <w:left w:val="none" w:sz="0" w:space="0" w:color="auto"/>
        <w:bottom w:val="none" w:sz="0" w:space="0" w:color="auto"/>
        <w:right w:val="none" w:sz="0" w:space="0" w:color="auto"/>
      </w:divBdr>
    </w:div>
    <w:div w:id="1310330779">
      <w:bodyDiv w:val="1"/>
      <w:marLeft w:val="0"/>
      <w:marRight w:val="0"/>
      <w:marTop w:val="0"/>
      <w:marBottom w:val="0"/>
      <w:divBdr>
        <w:top w:val="none" w:sz="0" w:space="0" w:color="auto"/>
        <w:left w:val="none" w:sz="0" w:space="0" w:color="auto"/>
        <w:bottom w:val="none" w:sz="0" w:space="0" w:color="auto"/>
        <w:right w:val="none" w:sz="0" w:space="0" w:color="auto"/>
      </w:divBdr>
    </w:div>
    <w:div w:id="1328678535">
      <w:bodyDiv w:val="1"/>
      <w:marLeft w:val="0"/>
      <w:marRight w:val="0"/>
      <w:marTop w:val="0"/>
      <w:marBottom w:val="0"/>
      <w:divBdr>
        <w:top w:val="none" w:sz="0" w:space="0" w:color="auto"/>
        <w:left w:val="none" w:sz="0" w:space="0" w:color="auto"/>
        <w:bottom w:val="none" w:sz="0" w:space="0" w:color="auto"/>
        <w:right w:val="none" w:sz="0" w:space="0" w:color="auto"/>
      </w:divBdr>
    </w:div>
    <w:div w:id="1334143570">
      <w:bodyDiv w:val="1"/>
      <w:marLeft w:val="0"/>
      <w:marRight w:val="0"/>
      <w:marTop w:val="0"/>
      <w:marBottom w:val="0"/>
      <w:divBdr>
        <w:top w:val="none" w:sz="0" w:space="0" w:color="auto"/>
        <w:left w:val="none" w:sz="0" w:space="0" w:color="auto"/>
        <w:bottom w:val="none" w:sz="0" w:space="0" w:color="auto"/>
        <w:right w:val="none" w:sz="0" w:space="0" w:color="auto"/>
      </w:divBdr>
    </w:div>
    <w:div w:id="1351369500">
      <w:bodyDiv w:val="1"/>
      <w:marLeft w:val="0"/>
      <w:marRight w:val="0"/>
      <w:marTop w:val="0"/>
      <w:marBottom w:val="0"/>
      <w:divBdr>
        <w:top w:val="none" w:sz="0" w:space="0" w:color="auto"/>
        <w:left w:val="none" w:sz="0" w:space="0" w:color="auto"/>
        <w:bottom w:val="none" w:sz="0" w:space="0" w:color="auto"/>
        <w:right w:val="none" w:sz="0" w:space="0" w:color="auto"/>
      </w:divBdr>
      <w:divsChild>
        <w:div w:id="973371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654647">
      <w:bodyDiv w:val="1"/>
      <w:marLeft w:val="0"/>
      <w:marRight w:val="0"/>
      <w:marTop w:val="0"/>
      <w:marBottom w:val="0"/>
      <w:divBdr>
        <w:top w:val="none" w:sz="0" w:space="0" w:color="auto"/>
        <w:left w:val="none" w:sz="0" w:space="0" w:color="auto"/>
        <w:bottom w:val="none" w:sz="0" w:space="0" w:color="auto"/>
        <w:right w:val="none" w:sz="0" w:space="0" w:color="auto"/>
      </w:divBdr>
      <w:divsChild>
        <w:div w:id="2105376425">
          <w:marLeft w:val="0"/>
          <w:marRight w:val="0"/>
          <w:marTop w:val="0"/>
          <w:marBottom w:val="0"/>
          <w:divBdr>
            <w:top w:val="none" w:sz="0" w:space="0" w:color="auto"/>
            <w:left w:val="none" w:sz="0" w:space="0" w:color="auto"/>
            <w:bottom w:val="none" w:sz="0" w:space="0" w:color="auto"/>
            <w:right w:val="none" w:sz="0" w:space="0" w:color="auto"/>
          </w:divBdr>
        </w:div>
      </w:divsChild>
    </w:div>
    <w:div w:id="1361782815">
      <w:bodyDiv w:val="1"/>
      <w:marLeft w:val="0"/>
      <w:marRight w:val="0"/>
      <w:marTop w:val="0"/>
      <w:marBottom w:val="0"/>
      <w:divBdr>
        <w:top w:val="none" w:sz="0" w:space="0" w:color="auto"/>
        <w:left w:val="none" w:sz="0" w:space="0" w:color="auto"/>
        <w:bottom w:val="none" w:sz="0" w:space="0" w:color="auto"/>
        <w:right w:val="none" w:sz="0" w:space="0" w:color="auto"/>
      </w:divBdr>
      <w:divsChild>
        <w:div w:id="167491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856519">
      <w:bodyDiv w:val="1"/>
      <w:marLeft w:val="0"/>
      <w:marRight w:val="0"/>
      <w:marTop w:val="0"/>
      <w:marBottom w:val="0"/>
      <w:divBdr>
        <w:top w:val="none" w:sz="0" w:space="0" w:color="auto"/>
        <w:left w:val="none" w:sz="0" w:space="0" w:color="auto"/>
        <w:bottom w:val="none" w:sz="0" w:space="0" w:color="auto"/>
        <w:right w:val="none" w:sz="0" w:space="0" w:color="auto"/>
      </w:divBdr>
    </w:div>
    <w:div w:id="1383940321">
      <w:bodyDiv w:val="1"/>
      <w:marLeft w:val="0"/>
      <w:marRight w:val="0"/>
      <w:marTop w:val="0"/>
      <w:marBottom w:val="0"/>
      <w:divBdr>
        <w:top w:val="none" w:sz="0" w:space="0" w:color="auto"/>
        <w:left w:val="none" w:sz="0" w:space="0" w:color="auto"/>
        <w:bottom w:val="none" w:sz="0" w:space="0" w:color="auto"/>
        <w:right w:val="none" w:sz="0" w:space="0" w:color="auto"/>
      </w:divBdr>
    </w:div>
    <w:div w:id="1411653347">
      <w:bodyDiv w:val="1"/>
      <w:marLeft w:val="0"/>
      <w:marRight w:val="0"/>
      <w:marTop w:val="0"/>
      <w:marBottom w:val="0"/>
      <w:divBdr>
        <w:top w:val="none" w:sz="0" w:space="0" w:color="auto"/>
        <w:left w:val="none" w:sz="0" w:space="0" w:color="auto"/>
        <w:bottom w:val="none" w:sz="0" w:space="0" w:color="auto"/>
        <w:right w:val="none" w:sz="0" w:space="0" w:color="auto"/>
      </w:divBdr>
    </w:div>
    <w:div w:id="1425343514">
      <w:bodyDiv w:val="1"/>
      <w:marLeft w:val="0"/>
      <w:marRight w:val="0"/>
      <w:marTop w:val="0"/>
      <w:marBottom w:val="0"/>
      <w:divBdr>
        <w:top w:val="none" w:sz="0" w:space="0" w:color="auto"/>
        <w:left w:val="none" w:sz="0" w:space="0" w:color="auto"/>
        <w:bottom w:val="none" w:sz="0" w:space="0" w:color="auto"/>
        <w:right w:val="none" w:sz="0" w:space="0" w:color="auto"/>
      </w:divBdr>
      <w:divsChild>
        <w:div w:id="176384023">
          <w:marLeft w:val="0"/>
          <w:marRight w:val="0"/>
          <w:marTop w:val="0"/>
          <w:marBottom w:val="0"/>
          <w:divBdr>
            <w:top w:val="none" w:sz="0" w:space="0" w:color="auto"/>
            <w:left w:val="none" w:sz="0" w:space="0" w:color="auto"/>
            <w:bottom w:val="none" w:sz="0" w:space="0" w:color="auto"/>
            <w:right w:val="none" w:sz="0" w:space="0" w:color="auto"/>
          </w:divBdr>
        </w:div>
      </w:divsChild>
    </w:div>
    <w:div w:id="1444769942">
      <w:bodyDiv w:val="1"/>
      <w:marLeft w:val="0"/>
      <w:marRight w:val="0"/>
      <w:marTop w:val="0"/>
      <w:marBottom w:val="0"/>
      <w:divBdr>
        <w:top w:val="none" w:sz="0" w:space="0" w:color="auto"/>
        <w:left w:val="none" w:sz="0" w:space="0" w:color="auto"/>
        <w:bottom w:val="none" w:sz="0" w:space="0" w:color="auto"/>
        <w:right w:val="none" w:sz="0" w:space="0" w:color="auto"/>
      </w:divBdr>
    </w:div>
    <w:div w:id="1465662190">
      <w:bodyDiv w:val="1"/>
      <w:marLeft w:val="0"/>
      <w:marRight w:val="0"/>
      <w:marTop w:val="0"/>
      <w:marBottom w:val="0"/>
      <w:divBdr>
        <w:top w:val="none" w:sz="0" w:space="0" w:color="auto"/>
        <w:left w:val="none" w:sz="0" w:space="0" w:color="auto"/>
        <w:bottom w:val="none" w:sz="0" w:space="0" w:color="auto"/>
        <w:right w:val="none" w:sz="0" w:space="0" w:color="auto"/>
      </w:divBdr>
    </w:div>
    <w:div w:id="1503200135">
      <w:bodyDiv w:val="1"/>
      <w:marLeft w:val="0"/>
      <w:marRight w:val="0"/>
      <w:marTop w:val="0"/>
      <w:marBottom w:val="0"/>
      <w:divBdr>
        <w:top w:val="none" w:sz="0" w:space="0" w:color="auto"/>
        <w:left w:val="none" w:sz="0" w:space="0" w:color="auto"/>
        <w:bottom w:val="none" w:sz="0" w:space="0" w:color="auto"/>
        <w:right w:val="none" w:sz="0" w:space="0" w:color="auto"/>
      </w:divBdr>
    </w:div>
    <w:div w:id="1521235260">
      <w:bodyDiv w:val="1"/>
      <w:marLeft w:val="0"/>
      <w:marRight w:val="0"/>
      <w:marTop w:val="0"/>
      <w:marBottom w:val="0"/>
      <w:divBdr>
        <w:top w:val="none" w:sz="0" w:space="0" w:color="auto"/>
        <w:left w:val="none" w:sz="0" w:space="0" w:color="auto"/>
        <w:bottom w:val="none" w:sz="0" w:space="0" w:color="auto"/>
        <w:right w:val="none" w:sz="0" w:space="0" w:color="auto"/>
      </w:divBdr>
    </w:div>
    <w:div w:id="1529829815">
      <w:bodyDiv w:val="1"/>
      <w:marLeft w:val="0"/>
      <w:marRight w:val="0"/>
      <w:marTop w:val="0"/>
      <w:marBottom w:val="0"/>
      <w:divBdr>
        <w:top w:val="none" w:sz="0" w:space="0" w:color="auto"/>
        <w:left w:val="none" w:sz="0" w:space="0" w:color="auto"/>
        <w:bottom w:val="none" w:sz="0" w:space="0" w:color="auto"/>
        <w:right w:val="none" w:sz="0" w:space="0" w:color="auto"/>
      </w:divBdr>
      <w:divsChild>
        <w:div w:id="677970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434821">
      <w:bodyDiv w:val="1"/>
      <w:marLeft w:val="0"/>
      <w:marRight w:val="0"/>
      <w:marTop w:val="0"/>
      <w:marBottom w:val="0"/>
      <w:divBdr>
        <w:top w:val="none" w:sz="0" w:space="0" w:color="auto"/>
        <w:left w:val="none" w:sz="0" w:space="0" w:color="auto"/>
        <w:bottom w:val="none" w:sz="0" w:space="0" w:color="auto"/>
        <w:right w:val="none" w:sz="0" w:space="0" w:color="auto"/>
      </w:divBdr>
      <w:divsChild>
        <w:div w:id="363216306">
          <w:marLeft w:val="0"/>
          <w:marRight w:val="0"/>
          <w:marTop w:val="0"/>
          <w:marBottom w:val="0"/>
          <w:divBdr>
            <w:top w:val="none" w:sz="0" w:space="0" w:color="auto"/>
            <w:left w:val="none" w:sz="0" w:space="0" w:color="auto"/>
            <w:bottom w:val="none" w:sz="0" w:space="0" w:color="auto"/>
            <w:right w:val="none" w:sz="0" w:space="0" w:color="auto"/>
          </w:divBdr>
        </w:div>
      </w:divsChild>
    </w:div>
    <w:div w:id="1656759857">
      <w:bodyDiv w:val="1"/>
      <w:marLeft w:val="0"/>
      <w:marRight w:val="0"/>
      <w:marTop w:val="0"/>
      <w:marBottom w:val="0"/>
      <w:divBdr>
        <w:top w:val="none" w:sz="0" w:space="0" w:color="auto"/>
        <w:left w:val="none" w:sz="0" w:space="0" w:color="auto"/>
        <w:bottom w:val="none" w:sz="0" w:space="0" w:color="auto"/>
        <w:right w:val="none" w:sz="0" w:space="0" w:color="auto"/>
      </w:divBdr>
    </w:div>
    <w:div w:id="1664625187">
      <w:bodyDiv w:val="1"/>
      <w:marLeft w:val="0"/>
      <w:marRight w:val="0"/>
      <w:marTop w:val="0"/>
      <w:marBottom w:val="0"/>
      <w:divBdr>
        <w:top w:val="none" w:sz="0" w:space="0" w:color="auto"/>
        <w:left w:val="none" w:sz="0" w:space="0" w:color="auto"/>
        <w:bottom w:val="none" w:sz="0" w:space="0" w:color="auto"/>
        <w:right w:val="none" w:sz="0" w:space="0" w:color="auto"/>
      </w:divBdr>
    </w:div>
    <w:div w:id="1666283175">
      <w:bodyDiv w:val="1"/>
      <w:marLeft w:val="0"/>
      <w:marRight w:val="0"/>
      <w:marTop w:val="0"/>
      <w:marBottom w:val="0"/>
      <w:divBdr>
        <w:top w:val="none" w:sz="0" w:space="0" w:color="auto"/>
        <w:left w:val="none" w:sz="0" w:space="0" w:color="auto"/>
        <w:bottom w:val="none" w:sz="0" w:space="0" w:color="auto"/>
        <w:right w:val="none" w:sz="0" w:space="0" w:color="auto"/>
      </w:divBdr>
    </w:div>
    <w:div w:id="1668049683">
      <w:bodyDiv w:val="1"/>
      <w:marLeft w:val="0"/>
      <w:marRight w:val="0"/>
      <w:marTop w:val="0"/>
      <w:marBottom w:val="0"/>
      <w:divBdr>
        <w:top w:val="none" w:sz="0" w:space="0" w:color="auto"/>
        <w:left w:val="none" w:sz="0" w:space="0" w:color="auto"/>
        <w:bottom w:val="none" w:sz="0" w:space="0" w:color="auto"/>
        <w:right w:val="none" w:sz="0" w:space="0" w:color="auto"/>
      </w:divBdr>
      <w:divsChild>
        <w:div w:id="354696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675825">
      <w:bodyDiv w:val="1"/>
      <w:marLeft w:val="0"/>
      <w:marRight w:val="0"/>
      <w:marTop w:val="0"/>
      <w:marBottom w:val="0"/>
      <w:divBdr>
        <w:top w:val="none" w:sz="0" w:space="0" w:color="auto"/>
        <w:left w:val="none" w:sz="0" w:space="0" w:color="auto"/>
        <w:bottom w:val="none" w:sz="0" w:space="0" w:color="auto"/>
        <w:right w:val="none" w:sz="0" w:space="0" w:color="auto"/>
      </w:divBdr>
    </w:div>
    <w:div w:id="1710764071">
      <w:bodyDiv w:val="1"/>
      <w:marLeft w:val="0"/>
      <w:marRight w:val="0"/>
      <w:marTop w:val="0"/>
      <w:marBottom w:val="0"/>
      <w:divBdr>
        <w:top w:val="none" w:sz="0" w:space="0" w:color="auto"/>
        <w:left w:val="none" w:sz="0" w:space="0" w:color="auto"/>
        <w:bottom w:val="none" w:sz="0" w:space="0" w:color="auto"/>
        <w:right w:val="none" w:sz="0" w:space="0" w:color="auto"/>
      </w:divBdr>
      <w:divsChild>
        <w:div w:id="593628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144059">
      <w:bodyDiv w:val="1"/>
      <w:marLeft w:val="0"/>
      <w:marRight w:val="0"/>
      <w:marTop w:val="0"/>
      <w:marBottom w:val="0"/>
      <w:divBdr>
        <w:top w:val="none" w:sz="0" w:space="0" w:color="auto"/>
        <w:left w:val="none" w:sz="0" w:space="0" w:color="auto"/>
        <w:bottom w:val="none" w:sz="0" w:space="0" w:color="auto"/>
        <w:right w:val="none" w:sz="0" w:space="0" w:color="auto"/>
      </w:divBdr>
    </w:div>
    <w:div w:id="1712994853">
      <w:bodyDiv w:val="1"/>
      <w:marLeft w:val="0"/>
      <w:marRight w:val="0"/>
      <w:marTop w:val="0"/>
      <w:marBottom w:val="0"/>
      <w:divBdr>
        <w:top w:val="none" w:sz="0" w:space="0" w:color="auto"/>
        <w:left w:val="none" w:sz="0" w:space="0" w:color="auto"/>
        <w:bottom w:val="none" w:sz="0" w:space="0" w:color="auto"/>
        <w:right w:val="none" w:sz="0" w:space="0" w:color="auto"/>
      </w:divBdr>
    </w:div>
    <w:div w:id="1744792074">
      <w:bodyDiv w:val="1"/>
      <w:marLeft w:val="0"/>
      <w:marRight w:val="0"/>
      <w:marTop w:val="0"/>
      <w:marBottom w:val="0"/>
      <w:divBdr>
        <w:top w:val="none" w:sz="0" w:space="0" w:color="auto"/>
        <w:left w:val="none" w:sz="0" w:space="0" w:color="auto"/>
        <w:bottom w:val="none" w:sz="0" w:space="0" w:color="auto"/>
        <w:right w:val="none" w:sz="0" w:space="0" w:color="auto"/>
      </w:divBdr>
    </w:div>
    <w:div w:id="1769764904">
      <w:bodyDiv w:val="1"/>
      <w:marLeft w:val="0"/>
      <w:marRight w:val="0"/>
      <w:marTop w:val="0"/>
      <w:marBottom w:val="0"/>
      <w:divBdr>
        <w:top w:val="none" w:sz="0" w:space="0" w:color="auto"/>
        <w:left w:val="none" w:sz="0" w:space="0" w:color="auto"/>
        <w:bottom w:val="none" w:sz="0" w:space="0" w:color="auto"/>
        <w:right w:val="none" w:sz="0" w:space="0" w:color="auto"/>
      </w:divBdr>
    </w:div>
    <w:div w:id="1798723022">
      <w:bodyDiv w:val="1"/>
      <w:marLeft w:val="0"/>
      <w:marRight w:val="0"/>
      <w:marTop w:val="0"/>
      <w:marBottom w:val="0"/>
      <w:divBdr>
        <w:top w:val="none" w:sz="0" w:space="0" w:color="auto"/>
        <w:left w:val="none" w:sz="0" w:space="0" w:color="auto"/>
        <w:bottom w:val="none" w:sz="0" w:space="0" w:color="auto"/>
        <w:right w:val="none" w:sz="0" w:space="0" w:color="auto"/>
      </w:divBdr>
    </w:div>
    <w:div w:id="1800494776">
      <w:bodyDiv w:val="1"/>
      <w:marLeft w:val="0"/>
      <w:marRight w:val="0"/>
      <w:marTop w:val="0"/>
      <w:marBottom w:val="0"/>
      <w:divBdr>
        <w:top w:val="none" w:sz="0" w:space="0" w:color="auto"/>
        <w:left w:val="none" w:sz="0" w:space="0" w:color="auto"/>
        <w:bottom w:val="none" w:sz="0" w:space="0" w:color="auto"/>
        <w:right w:val="none" w:sz="0" w:space="0" w:color="auto"/>
      </w:divBdr>
      <w:divsChild>
        <w:div w:id="1996570278">
          <w:marLeft w:val="0"/>
          <w:marRight w:val="0"/>
          <w:marTop w:val="0"/>
          <w:marBottom w:val="0"/>
          <w:divBdr>
            <w:top w:val="none" w:sz="0" w:space="0" w:color="auto"/>
            <w:left w:val="none" w:sz="0" w:space="0" w:color="auto"/>
            <w:bottom w:val="none" w:sz="0" w:space="0" w:color="auto"/>
            <w:right w:val="none" w:sz="0" w:space="0" w:color="auto"/>
          </w:divBdr>
        </w:div>
        <w:div w:id="1059204275">
          <w:marLeft w:val="0"/>
          <w:marRight w:val="0"/>
          <w:marTop w:val="0"/>
          <w:marBottom w:val="0"/>
          <w:divBdr>
            <w:top w:val="none" w:sz="0" w:space="0" w:color="auto"/>
            <w:left w:val="none" w:sz="0" w:space="0" w:color="auto"/>
            <w:bottom w:val="none" w:sz="0" w:space="0" w:color="auto"/>
            <w:right w:val="none" w:sz="0" w:space="0" w:color="auto"/>
          </w:divBdr>
          <w:divsChild>
            <w:div w:id="14379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09998">
      <w:bodyDiv w:val="1"/>
      <w:marLeft w:val="0"/>
      <w:marRight w:val="0"/>
      <w:marTop w:val="0"/>
      <w:marBottom w:val="0"/>
      <w:divBdr>
        <w:top w:val="none" w:sz="0" w:space="0" w:color="auto"/>
        <w:left w:val="none" w:sz="0" w:space="0" w:color="auto"/>
        <w:bottom w:val="none" w:sz="0" w:space="0" w:color="auto"/>
        <w:right w:val="none" w:sz="0" w:space="0" w:color="auto"/>
      </w:divBdr>
    </w:div>
    <w:div w:id="1822384419">
      <w:bodyDiv w:val="1"/>
      <w:marLeft w:val="0"/>
      <w:marRight w:val="0"/>
      <w:marTop w:val="0"/>
      <w:marBottom w:val="0"/>
      <w:divBdr>
        <w:top w:val="none" w:sz="0" w:space="0" w:color="auto"/>
        <w:left w:val="none" w:sz="0" w:space="0" w:color="auto"/>
        <w:bottom w:val="none" w:sz="0" w:space="0" w:color="auto"/>
        <w:right w:val="none" w:sz="0" w:space="0" w:color="auto"/>
      </w:divBdr>
    </w:div>
    <w:div w:id="1844586974">
      <w:bodyDiv w:val="1"/>
      <w:marLeft w:val="0"/>
      <w:marRight w:val="0"/>
      <w:marTop w:val="0"/>
      <w:marBottom w:val="0"/>
      <w:divBdr>
        <w:top w:val="none" w:sz="0" w:space="0" w:color="auto"/>
        <w:left w:val="none" w:sz="0" w:space="0" w:color="auto"/>
        <w:bottom w:val="none" w:sz="0" w:space="0" w:color="auto"/>
        <w:right w:val="none" w:sz="0" w:space="0" w:color="auto"/>
      </w:divBdr>
    </w:div>
    <w:div w:id="1866862120">
      <w:bodyDiv w:val="1"/>
      <w:marLeft w:val="0"/>
      <w:marRight w:val="0"/>
      <w:marTop w:val="0"/>
      <w:marBottom w:val="0"/>
      <w:divBdr>
        <w:top w:val="none" w:sz="0" w:space="0" w:color="auto"/>
        <w:left w:val="none" w:sz="0" w:space="0" w:color="auto"/>
        <w:bottom w:val="none" w:sz="0" w:space="0" w:color="auto"/>
        <w:right w:val="none" w:sz="0" w:space="0" w:color="auto"/>
      </w:divBdr>
      <w:divsChild>
        <w:div w:id="5200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0221555">
      <w:bodyDiv w:val="1"/>
      <w:marLeft w:val="0"/>
      <w:marRight w:val="0"/>
      <w:marTop w:val="0"/>
      <w:marBottom w:val="0"/>
      <w:divBdr>
        <w:top w:val="none" w:sz="0" w:space="0" w:color="auto"/>
        <w:left w:val="none" w:sz="0" w:space="0" w:color="auto"/>
        <w:bottom w:val="none" w:sz="0" w:space="0" w:color="auto"/>
        <w:right w:val="none" w:sz="0" w:space="0" w:color="auto"/>
      </w:divBdr>
    </w:div>
    <w:div w:id="1894077204">
      <w:bodyDiv w:val="1"/>
      <w:marLeft w:val="0"/>
      <w:marRight w:val="0"/>
      <w:marTop w:val="0"/>
      <w:marBottom w:val="0"/>
      <w:divBdr>
        <w:top w:val="none" w:sz="0" w:space="0" w:color="auto"/>
        <w:left w:val="none" w:sz="0" w:space="0" w:color="auto"/>
        <w:bottom w:val="none" w:sz="0" w:space="0" w:color="auto"/>
        <w:right w:val="none" w:sz="0" w:space="0" w:color="auto"/>
      </w:divBdr>
    </w:div>
    <w:div w:id="1897082938">
      <w:bodyDiv w:val="1"/>
      <w:marLeft w:val="0"/>
      <w:marRight w:val="0"/>
      <w:marTop w:val="0"/>
      <w:marBottom w:val="0"/>
      <w:divBdr>
        <w:top w:val="none" w:sz="0" w:space="0" w:color="auto"/>
        <w:left w:val="none" w:sz="0" w:space="0" w:color="auto"/>
        <w:bottom w:val="none" w:sz="0" w:space="0" w:color="auto"/>
        <w:right w:val="none" w:sz="0" w:space="0" w:color="auto"/>
      </w:divBdr>
    </w:div>
    <w:div w:id="1921132603">
      <w:bodyDiv w:val="1"/>
      <w:marLeft w:val="0"/>
      <w:marRight w:val="0"/>
      <w:marTop w:val="0"/>
      <w:marBottom w:val="0"/>
      <w:divBdr>
        <w:top w:val="none" w:sz="0" w:space="0" w:color="auto"/>
        <w:left w:val="none" w:sz="0" w:space="0" w:color="auto"/>
        <w:bottom w:val="none" w:sz="0" w:space="0" w:color="auto"/>
        <w:right w:val="none" w:sz="0" w:space="0" w:color="auto"/>
      </w:divBdr>
    </w:div>
    <w:div w:id="1966887127">
      <w:bodyDiv w:val="1"/>
      <w:marLeft w:val="0"/>
      <w:marRight w:val="0"/>
      <w:marTop w:val="0"/>
      <w:marBottom w:val="0"/>
      <w:divBdr>
        <w:top w:val="none" w:sz="0" w:space="0" w:color="auto"/>
        <w:left w:val="none" w:sz="0" w:space="0" w:color="auto"/>
        <w:bottom w:val="none" w:sz="0" w:space="0" w:color="auto"/>
        <w:right w:val="none" w:sz="0" w:space="0" w:color="auto"/>
      </w:divBdr>
      <w:divsChild>
        <w:div w:id="15257503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1108518">
      <w:bodyDiv w:val="1"/>
      <w:marLeft w:val="0"/>
      <w:marRight w:val="0"/>
      <w:marTop w:val="0"/>
      <w:marBottom w:val="0"/>
      <w:divBdr>
        <w:top w:val="none" w:sz="0" w:space="0" w:color="auto"/>
        <w:left w:val="none" w:sz="0" w:space="0" w:color="auto"/>
        <w:bottom w:val="none" w:sz="0" w:space="0" w:color="auto"/>
        <w:right w:val="none" w:sz="0" w:space="0" w:color="auto"/>
      </w:divBdr>
    </w:div>
    <w:div w:id="1982075299">
      <w:bodyDiv w:val="1"/>
      <w:marLeft w:val="0"/>
      <w:marRight w:val="0"/>
      <w:marTop w:val="0"/>
      <w:marBottom w:val="0"/>
      <w:divBdr>
        <w:top w:val="none" w:sz="0" w:space="0" w:color="auto"/>
        <w:left w:val="none" w:sz="0" w:space="0" w:color="auto"/>
        <w:bottom w:val="none" w:sz="0" w:space="0" w:color="auto"/>
        <w:right w:val="none" w:sz="0" w:space="0" w:color="auto"/>
      </w:divBdr>
      <w:divsChild>
        <w:div w:id="277421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466975">
      <w:bodyDiv w:val="1"/>
      <w:marLeft w:val="0"/>
      <w:marRight w:val="0"/>
      <w:marTop w:val="0"/>
      <w:marBottom w:val="0"/>
      <w:divBdr>
        <w:top w:val="none" w:sz="0" w:space="0" w:color="auto"/>
        <w:left w:val="none" w:sz="0" w:space="0" w:color="auto"/>
        <w:bottom w:val="none" w:sz="0" w:space="0" w:color="auto"/>
        <w:right w:val="none" w:sz="0" w:space="0" w:color="auto"/>
      </w:divBdr>
    </w:div>
    <w:div w:id="1986424491">
      <w:bodyDiv w:val="1"/>
      <w:marLeft w:val="0"/>
      <w:marRight w:val="0"/>
      <w:marTop w:val="0"/>
      <w:marBottom w:val="0"/>
      <w:divBdr>
        <w:top w:val="none" w:sz="0" w:space="0" w:color="auto"/>
        <w:left w:val="none" w:sz="0" w:space="0" w:color="auto"/>
        <w:bottom w:val="none" w:sz="0" w:space="0" w:color="auto"/>
        <w:right w:val="none" w:sz="0" w:space="0" w:color="auto"/>
      </w:divBdr>
    </w:div>
    <w:div w:id="1991324826">
      <w:bodyDiv w:val="1"/>
      <w:marLeft w:val="0"/>
      <w:marRight w:val="0"/>
      <w:marTop w:val="0"/>
      <w:marBottom w:val="0"/>
      <w:divBdr>
        <w:top w:val="none" w:sz="0" w:space="0" w:color="auto"/>
        <w:left w:val="none" w:sz="0" w:space="0" w:color="auto"/>
        <w:bottom w:val="none" w:sz="0" w:space="0" w:color="auto"/>
        <w:right w:val="none" w:sz="0" w:space="0" w:color="auto"/>
      </w:divBdr>
      <w:divsChild>
        <w:div w:id="1115292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167145">
      <w:bodyDiv w:val="1"/>
      <w:marLeft w:val="0"/>
      <w:marRight w:val="0"/>
      <w:marTop w:val="0"/>
      <w:marBottom w:val="0"/>
      <w:divBdr>
        <w:top w:val="none" w:sz="0" w:space="0" w:color="auto"/>
        <w:left w:val="none" w:sz="0" w:space="0" w:color="auto"/>
        <w:bottom w:val="none" w:sz="0" w:space="0" w:color="auto"/>
        <w:right w:val="none" w:sz="0" w:space="0" w:color="auto"/>
      </w:divBdr>
    </w:div>
    <w:div w:id="2080708785">
      <w:bodyDiv w:val="1"/>
      <w:marLeft w:val="0"/>
      <w:marRight w:val="0"/>
      <w:marTop w:val="0"/>
      <w:marBottom w:val="0"/>
      <w:divBdr>
        <w:top w:val="none" w:sz="0" w:space="0" w:color="auto"/>
        <w:left w:val="none" w:sz="0" w:space="0" w:color="auto"/>
        <w:bottom w:val="none" w:sz="0" w:space="0" w:color="auto"/>
        <w:right w:val="none" w:sz="0" w:space="0" w:color="auto"/>
      </w:divBdr>
      <w:divsChild>
        <w:div w:id="186158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145559">
      <w:bodyDiv w:val="1"/>
      <w:marLeft w:val="0"/>
      <w:marRight w:val="0"/>
      <w:marTop w:val="0"/>
      <w:marBottom w:val="0"/>
      <w:divBdr>
        <w:top w:val="none" w:sz="0" w:space="0" w:color="auto"/>
        <w:left w:val="none" w:sz="0" w:space="0" w:color="auto"/>
        <w:bottom w:val="none" w:sz="0" w:space="0" w:color="auto"/>
        <w:right w:val="none" w:sz="0" w:space="0" w:color="auto"/>
      </w:divBdr>
    </w:div>
    <w:div w:id="2110392762">
      <w:bodyDiv w:val="1"/>
      <w:marLeft w:val="0"/>
      <w:marRight w:val="0"/>
      <w:marTop w:val="0"/>
      <w:marBottom w:val="0"/>
      <w:divBdr>
        <w:top w:val="none" w:sz="0" w:space="0" w:color="auto"/>
        <w:left w:val="none" w:sz="0" w:space="0" w:color="auto"/>
        <w:bottom w:val="none" w:sz="0" w:space="0" w:color="auto"/>
        <w:right w:val="none" w:sz="0" w:space="0" w:color="auto"/>
      </w:divBdr>
      <w:divsChild>
        <w:div w:id="167521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163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716F8-881A-4878-9853-E25B09A2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8222</Words>
  <Characters>51799</Characters>
  <Application>Microsoft Office Word</Application>
  <DocSecurity>0</DocSecurity>
  <Lines>431</Lines>
  <Paragraphs>119</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59902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ckassab</dc:creator>
  <cp:lastModifiedBy>Tim Böttcher</cp:lastModifiedBy>
  <cp:revision>77</cp:revision>
  <dcterms:created xsi:type="dcterms:W3CDTF">2019-08-13T09:25:00Z</dcterms:created>
  <dcterms:modified xsi:type="dcterms:W3CDTF">2023-01-03T13:08:00Z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